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34" w:type="dxa"/>
        <w:tblCellMar>
          <w:left w:w="0" w:type="dxa"/>
          <w:right w:w="0" w:type="dxa"/>
        </w:tblCellMar>
        <w:tblLook w:val="04A0"/>
      </w:tblPr>
      <w:tblGrid>
        <w:gridCol w:w="3420"/>
        <w:gridCol w:w="5760"/>
      </w:tblGrid>
      <w:tr w:rsidR="00BE243B" w:rsidTr="009D2FB1">
        <w:tc>
          <w:tcPr>
            <w:tcW w:w="3420" w:type="dxa"/>
            <w:tcMar>
              <w:top w:w="0" w:type="dxa"/>
              <w:left w:w="108" w:type="dxa"/>
              <w:bottom w:w="0" w:type="dxa"/>
              <w:right w:w="108" w:type="dxa"/>
            </w:tcMar>
            <w:hideMark/>
          </w:tcPr>
          <w:p w:rsidR="00BE243B" w:rsidRDefault="00B96790" w:rsidP="009D2FB1">
            <w:pPr>
              <w:pStyle w:val="NormalWeb"/>
              <w:spacing w:before="0" w:beforeAutospacing="0" w:after="0" w:afterAutospacing="0" w:line="340" w:lineRule="atLeast"/>
              <w:jc w:val="center"/>
              <w:rPr>
                <w:sz w:val="26"/>
                <w:szCs w:val="26"/>
              </w:rPr>
            </w:pPr>
            <w:r>
              <w:rPr>
                <w:noProof/>
              </w:rPr>
              <w:pict>
                <v:shapetype id="_x0000_t32" coordsize="21600,21600" o:spt="32" o:oned="t" path="m,l21600,21600e" filled="f">
                  <v:path arrowok="t" fillok="f" o:connecttype="none"/>
                  <o:lock v:ext="edit" shapetype="t"/>
                </v:shapetype>
                <v:shape id="AutoShape 2" o:spid="_x0000_s1027" type="#_x0000_t32" style="position:absolute;left:0;text-align:left;margin-left:49.8pt;margin-top:42.3pt;width:66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vmHQIAADo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"/>
              </w:pict>
            </w:r>
            <w:r w:rsidR="00BE243B">
              <w:rPr>
                <w:b/>
                <w:bCs/>
                <w:sz w:val="26"/>
                <w:szCs w:val="26"/>
              </w:rPr>
              <w:t>NGÂN HÀNG NHÀ NƯỚC VIỆT NAM</w:t>
            </w:r>
            <w:r w:rsidR="00BE243B">
              <w:rPr>
                <w:b/>
                <w:bCs/>
                <w:sz w:val="26"/>
                <w:szCs w:val="26"/>
              </w:rPr>
              <w:br/>
            </w:r>
          </w:p>
        </w:tc>
        <w:tc>
          <w:tcPr>
            <w:tcW w:w="5760" w:type="dxa"/>
            <w:tcMar>
              <w:top w:w="0" w:type="dxa"/>
              <w:left w:w="108" w:type="dxa"/>
              <w:bottom w:w="0" w:type="dxa"/>
              <w:right w:w="108" w:type="dxa"/>
            </w:tcMar>
            <w:hideMark/>
          </w:tcPr>
          <w:p w:rsidR="00BE243B" w:rsidRDefault="00B96790" w:rsidP="009D2FB1">
            <w:pPr>
              <w:pStyle w:val="NormalWeb"/>
              <w:spacing w:before="0" w:beforeAutospacing="0" w:after="0" w:afterAutospacing="0" w:line="340" w:lineRule="atLeast"/>
              <w:ind w:right="-142"/>
              <w:jc w:val="center"/>
              <w:rPr>
                <w:sz w:val="26"/>
                <w:szCs w:val="26"/>
              </w:rPr>
            </w:pPr>
            <w:r>
              <w:rPr>
                <w:noProof/>
              </w:rPr>
              <w:pict>
                <v:shape id="AutoShape 3" o:spid="_x0000_s1026" type="#_x0000_t32" style="position:absolute;left:0;text-align:left;margin-left:65.55pt;margin-top:42.3pt;width:149.25pt;height:0;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"/>
              </w:pict>
            </w:r>
            <w:r w:rsidR="00BE243B">
              <w:rPr>
                <w:b/>
                <w:bCs/>
                <w:sz w:val="26"/>
                <w:szCs w:val="26"/>
              </w:rPr>
              <w:t>CỘNG HÒA XÃ HỘI CHỦ NGHĨA VIỆT NAM</w:t>
            </w:r>
            <w:r w:rsidR="00BE243B">
              <w:rPr>
                <w:b/>
                <w:bCs/>
                <w:sz w:val="26"/>
                <w:szCs w:val="26"/>
              </w:rPr>
              <w:br/>
            </w:r>
            <w:r w:rsidR="00BE243B">
              <w:rPr>
                <w:b/>
                <w:bCs/>
                <w:sz w:val="27"/>
                <w:szCs w:val="27"/>
              </w:rPr>
              <w:t>Độc lập - Tự do - Hạnh phúc</w:t>
            </w:r>
            <w:r w:rsidR="00BE243B">
              <w:rPr>
                <w:b/>
                <w:bCs/>
                <w:sz w:val="26"/>
                <w:szCs w:val="26"/>
              </w:rPr>
              <w:br/>
            </w:r>
          </w:p>
        </w:tc>
      </w:tr>
      <w:tr w:rsidR="00BE243B" w:rsidTr="009D2FB1">
        <w:tc>
          <w:tcPr>
            <w:tcW w:w="3420" w:type="dxa"/>
            <w:tcMar>
              <w:top w:w="0" w:type="dxa"/>
              <w:left w:w="108" w:type="dxa"/>
              <w:bottom w:w="0" w:type="dxa"/>
              <w:right w:w="108" w:type="dxa"/>
            </w:tcMar>
            <w:hideMark/>
          </w:tcPr>
          <w:p w:rsidR="00BE243B" w:rsidRDefault="00BE243B" w:rsidP="007D0831">
            <w:pPr>
              <w:pStyle w:val="NormalWeb"/>
              <w:spacing w:before="120" w:beforeAutospacing="0" w:after="120" w:afterAutospacing="0" w:line="340" w:lineRule="atLeast"/>
              <w:jc w:val="center"/>
              <w:rPr>
                <w:sz w:val="26"/>
                <w:szCs w:val="26"/>
              </w:rPr>
            </w:pPr>
            <w:r>
              <w:rPr>
                <w:sz w:val="26"/>
                <w:szCs w:val="26"/>
              </w:rPr>
              <w:t>Số:</w:t>
            </w:r>
            <w:r w:rsidR="002674C2">
              <w:rPr>
                <w:sz w:val="26"/>
                <w:szCs w:val="26"/>
              </w:rPr>
              <w:t xml:space="preserve"> </w:t>
            </w:r>
            <w:r w:rsidR="007D0831">
              <w:rPr>
                <w:sz w:val="26"/>
                <w:szCs w:val="26"/>
              </w:rPr>
              <w:t>13</w:t>
            </w:r>
            <w:r>
              <w:rPr>
                <w:sz w:val="26"/>
                <w:szCs w:val="26"/>
              </w:rPr>
              <w:t>/201</w:t>
            </w:r>
            <w:r w:rsidR="000C2148">
              <w:rPr>
                <w:sz w:val="26"/>
                <w:szCs w:val="26"/>
              </w:rPr>
              <w:t>9</w:t>
            </w:r>
            <w:r>
              <w:rPr>
                <w:sz w:val="26"/>
                <w:szCs w:val="26"/>
              </w:rPr>
              <w:t>/TT-NHNN</w:t>
            </w:r>
          </w:p>
        </w:tc>
        <w:tc>
          <w:tcPr>
            <w:tcW w:w="5760" w:type="dxa"/>
            <w:tcMar>
              <w:top w:w="0" w:type="dxa"/>
              <w:left w:w="108" w:type="dxa"/>
              <w:bottom w:w="0" w:type="dxa"/>
              <w:right w:w="108" w:type="dxa"/>
            </w:tcMar>
            <w:hideMark/>
          </w:tcPr>
          <w:p w:rsidR="00BE243B" w:rsidRDefault="00BE243B" w:rsidP="007D0831">
            <w:pPr>
              <w:pStyle w:val="NormalWeb"/>
              <w:spacing w:before="120" w:beforeAutospacing="0" w:after="120" w:afterAutospacing="0" w:line="340" w:lineRule="atLeast"/>
              <w:jc w:val="center"/>
              <w:rPr>
                <w:sz w:val="27"/>
                <w:szCs w:val="27"/>
              </w:rPr>
            </w:pPr>
            <w:r>
              <w:rPr>
                <w:i/>
                <w:iCs/>
                <w:sz w:val="27"/>
                <w:szCs w:val="27"/>
              </w:rPr>
              <w:t xml:space="preserve">Hà Nội, ngày </w:t>
            </w:r>
            <w:r w:rsidR="007D0831">
              <w:rPr>
                <w:i/>
                <w:iCs/>
                <w:sz w:val="27"/>
                <w:szCs w:val="27"/>
              </w:rPr>
              <w:t>21</w:t>
            </w:r>
            <w:r>
              <w:rPr>
                <w:i/>
                <w:iCs/>
                <w:sz w:val="27"/>
                <w:szCs w:val="27"/>
              </w:rPr>
              <w:t xml:space="preserve">  tháng  </w:t>
            </w:r>
            <w:r w:rsidR="007D0831">
              <w:rPr>
                <w:i/>
                <w:iCs/>
                <w:sz w:val="27"/>
                <w:szCs w:val="27"/>
              </w:rPr>
              <w:t>8</w:t>
            </w:r>
            <w:r w:rsidR="001325BE">
              <w:rPr>
                <w:i/>
                <w:iCs/>
                <w:sz w:val="27"/>
                <w:szCs w:val="27"/>
              </w:rPr>
              <w:t xml:space="preserve">   </w:t>
            </w:r>
            <w:r>
              <w:rPr>
                <w:i/>
                <w:iCs/>
                <w:sz w:val="27"/>
                <w:szCs w:val="27"/>
              </w:rPr>
              <w:t xml:space="preserve"> năm 201</w:t>
            </w:r>
            <w:r w:rsidR="001325BE">
              <w:rPr>
                <w:i/>
                <w:iCs/>
                <w:sz w:val="27"/>
                <w:szCs w:val="27"/>
              </w:rPr>
              <w:t>9</w:t>
            </w:r>
          </w:p>
        </w:tc>
      </w:tr>
    </w:tbl>
    <w:p w:rsidR="00BE243B" w:rsidRDefault="00BE243B" w:rsidP="00BE243B">
      <w:pPr>
        <w:pStyle w:val="NormalWeb"/>
        <w:tabs>
          <w:tab w:val="left" w:pos="204"/>
          <w:tab w:val="center" w:pos="4702"/>
        </w:tabs>
        <w:spacing w:before="0" w:beforeAutospacing="0" w:after="0" w:afterAutospacing="0" w:line="340" w:lineRule="atLeast"/>
        <w:rPr>
          <w:b/>
          <w:bCs/>
          <w:sz w:val="28"/>
          <w:szCs w:val="28"/>
        </w:rPr>
      </w:pPr>
      <w:r>
        <w:rPr>
          <w:b/>
          <w:bCs/>
          <w:sz w:val="28"/>
          <w:szCs w:val="28"/>
        </w:rPr>
        <w:tab/>
        <w:t xml:space="preserve">   </w:t>
      </w:r>
    </w:p>
    <w:p w:rsidR="00F1169A" w:rsidRDefault="00F1169A" w:rsidP="00BE243B">
      <w:pPr>
        <w:pStyle w:val="NormalWeb"/>
        <w:tabs>
          <w:tab w:val="left" w:pos="204"/>
          <w:tab w:val="center" w:pos="4702"/>
        </w:tabs>
        <w:spacing w:before="0" w:beforeAutospacing="0" w:after="0" w:afterAutospacing="0" w:line="340" w:lineRule="atLeast"/>
        <w:rPr>
          <w:b/>
          <w:bCs/>
          <w:sz w:val="28"/>
          <w:szCs w:val="28"/>
        </w:rPr>
      </w:pPr>
    </w:p>
    <w:p w:rsidR="00BE243B" w:rsidRPr="00BE243B" w:rsidRDefault="00BE243B" w:rsidP="00722888">
      <w:pPr>
        <w:pStyle w:val="NormalWeb"/>
        <w:tabs>
          <w:tab w:val="left" w:pos="204"/>
          <w:tab w:val="center" w:pos="4702"/>
        </w:tabs>
        <w:spacing w:before="0" w:beforeAutospacing="0" w:after="0" w:afterAutospacing="0"/>
        <w:rPr>
          <w:b/>
          <w:bCs/>
          <w:sz w:val="28"/>
          <w:szCs w:val="28"/>
        </w:rPr>
      </w:pPr>
      <w:r>
        <w:rPr>
          <w:b/>
          <w:bCs/>
          <w:sz w:val="28"/>
          <w:szCs w:val="28"/>
        </w:rPr>
        <w:t xml:space="preserve">                                                            THÔNG TƯ</w:t>
      </w:r>
    </w:p>
    <w:p w:rsidR="00F1169A" w:rsidRDefault="00BE243B" w:rsidP="00722888">
      <w:pPr>
        <w:ind w:firstLine="720"/>
        <w:jc w:val="center"/>
        <w:rPr>
          <w:b/>
          <w:bCs/>
          <w:sz w:val="28"/>
          <w:szCs w:val="28"/>
        </w:rPr>
      </w:pPr>
      <w:r w:rsidRPr="0021750F">
        <w:rPr>
          <w:b/>
          <w:bCs/>
          <w:sz w:val="28"/>
          <w:szCs w:val="28"/>
        </w:rPr>
        <w:t xml:space="preserve">Sửa đổi, bổ sung một số điều của các Thông tư </w:t>
      </w:r>
      <w:r w:rsidR="00895C6F" w:rsidRPr="0038365C">
        <w:rPr>
          <w:b/>
          <w:bCs/>
          <w:sz w:val="28"/>
          <w:szCs w:val="28"/>
        </w:rPr>
        <w:t xml:space="preserve">có liên quan đến </w:t>
      </w:r>
    </w:p>
    <w:p w:rsidR="005215D0" w:rsidRDefault="00895C6F" w:rsidP="00722888">
      <w:pPr>
        <w:ind w:firstLine="720"/>
        <w:jc w:val="center"/>
        <w:rPr>
          <w:b/>
          <w:bCs/>
          <w:sz w:val="28"/>
          <w:szCs w:val="28"/>
        </w:rPr>
      </w:pPr>
      <w:r w:rsidRPr="0038365C">
        <w:rPr>
          <w:b/>
          <w:bCs/>
          <w:sz w:val="28"/>
          <w:szCs w:val="28"/>
        </w:rPr>
        <w:t>việc</w:t>
      </w:r>
      <w:r>
        <w:rPr>
          <w:b/>
          <w:bCs/>
          <w:sz w:val="28"/>
          <w:szCs w:val="28"/>
        </w:rPr>
        <w:t xml:space="preserve"> </w:t>
      </w:r>
      <w:r w:rsidR="005215D0">
        <w:rPr>
          <w:b/>
          <w:bCs/>
          <w:sz w:val="28"/>
          <w:szCs w:val="28"/>
        </w:rPr>
        <w:t xml:space="preserve">cấp </w:t>
      </w:r>
      <w:r w:rsidR="00DC411E">
        <w:rPr>
          <w:b/>
          <w:bCs/>
          <w:sz w:val="28"/>
          <w:szCs w:val="28"/>
        </w:rPr>
        <w:t>g</w:t>
      </w:r>
      <w:r w:rsidR="005215D0">
        <w:rPr>
          <w:b/>
          <w:bCs/>
          <w:sz w:val="28"/>
          <w:szCs w:val="28"/>
        </w:rPr>
        <w:t xml:space="preserve">iấy phép, tổ chức và hoạt động của tổ chức tín dụng, </w:t>
      </w:r>
    </w:p>
    <w:p w:rsidR="0021750F" w:rsidRPr="0021750F" w:rsidRDefault="005215D0" w:rsidP="00722888">
      <w:pPr>
        <w:ind w:firstLine="720"/>
        <w:jc w:val="center"/>
        <w:rPr>
          <w:b/>
          <w:sz w:val="28"/>
          <w:szCs w:val="28"/>
        </w:rPr>
      </w:pPr>
      <w:r>
        <w:rPr>
          <w:b/>
          <w:bCs/>
          <w:sz w:val="28"/>
          <w:szCs w:val="28"/>
        </w:rPr>
        <w:t>chi nhánh ngân hàng nước ngoài</w:t>
      </w:r>
    </w:p>
    <w:p w:rsidR="00F1169A" w:rsidRDefault="00F1169A" w:rsidP="00722888">
      <w:pPr>
        <w:pStyle w:val="NormalWeb"/>
        <w:spacing w:before="120" w:beforeAutospacing="0" w:after="120" w:afterAutospacing="0"/>
        <w:jc w:val="center"/>
        <w:rPr>
          <w:sz w:val="28"/>
          <w:szCs w:val="28"/>
        </w:rPr>
      </w:pPr>
    </w:p>
    <w:p w:rsidR="00BE243B" w:rsidRDefault="00BE243B" w:rsidP="009425E0">
      <w:pPr>
        <w:spacing w:after="60"/>
        <w:ind w:firstLine="720"/>
        <w:jc w:val="both"/>
        <w:rPr>
          <w:i/>
          <w:iCs/>
          <w:sz w:val="28"/>
        </w:rPr>
      </w:pPr>
      <w:r>
        <w:rPr>
          <w:i/>
          <w:iCs/>
          <w:sz w:val="28"/>
        </w:rPr>
        <w:t>Căn cứ Luật Ngân hàng Nhà nước Việt Nam ngày 16 tháng 6 năm 2010;</w:t>
      </w:r>
    </w:p>
    <w:p w:rsidR="00BE243B" w:rsidRDefault="00BE243B" w:rsidP="009425E0">
      <w:pPr>
        <w:spacing w:after="60"/>
        <w:ind w:firstLine="720"/>
        <w:jc w:val="both"/>
        <w:rPr>
          <w:i/>
          <w:iCs/>
          <w:sz w:val="28"/>
        </w:rPr>
      </w:pPr>
      <w:r>
        <w:rPr>
          <w:i/>
          <w:iCs/>
          <w:sz w:val="28"/>
        </w:rPr>
        <w:t>Căn cứ Luật các tổ chức tín dụng ngày 16 tháng 6 năm 2010 và Luật sửa đổi, bổ sung một số điều của Luật các tổ chức tín dụng ngày 20 tháng 11 năm 2017;</w:t>
      </w:r>
    </w:p>
    <w:p w:rsidR="0062625C" w:rsidRDefault="0062625C" w:rsidP="009425E0">
      <w:pPr>
        <w:spacing w:after="60"/>
        <w:ind w:firstLine="720"/>
        <w:rPr>
          <w:i/>
          <w:sz w:val="28"/>
          <w:szCs w:val="28"/>
        </w:rPr>
      </w:pPr>
      <w:r w:rsidRPr="000852F3">
        <w:rPr>
          <w:i/>
          <w:sz w:val="28"/>
          <w:szCs w:val="28"/>
        </w:rPr>
        <w:t>Căn cứ Luật Hợp tác xã ngày 20 tháng 11 năm 2012;</w:t>
      </w:r>
    </w:p>
    <w:p w:rsidR="001325BE" w:rsidRDefault="001325BE" w:rsidP="009425E0">
      <w:pPr>
        <w:spacing w:after="60"/>
        <w:ind w:firstLine="720"/>
        <w:jc w:val="both"/>
        <w:rPr>
          <w:i/>
          <w:sz w:val="28"/>
        </w:rPr>
      </w:pPr>
      <w:r>
        <w:rPr>
          <w:i/>
          <w:iCs/>
          <w:sz w:val="28"/>
        </w:rPr>
        <w:t xml:space="preserve">Căn cứ Nghị định </w:t>
      </w:r>
      <w:bookmarkStart w:id="0" w:name="loai_1_name"/>
      <w:r>
        <w:rPr>
          <w:i/>
          <w:iCs/>
          <w:sz w:val="28"/>
        </w:rPr>
        <w:t>số 26/2014/NĐ-CP ngày 07</w:t>
      </w:r>
      <w:r w:rsidR="008F3825">
        <w:rPr>
          <w:i/>
          <w:iCs/>
          <w:sz w:val="28"/>
        </w:rPr>
        <w:t xml:space="preserve"> tháng </w:t>
      </w:r>
      <w:r>
        <w:rPr>
          <w:i/>
          <w:iCs/>
          <w:sz w:val="28"/>
        </w:rPr>
        <w:t>4</w:t>
      </w:r>
      <w:r w:rsidR="008F3825">
        <w:rPr>
          <w:i/>
          <w:iCs/>
          <w:sz w:val="28"/>
        </w:rPr>
        <w:t xml:space="preserve"> năm </w:t>
      </w:r>
      <w:r>
        <w:rPr>
          <w:i/>
          <w:iCs/>
          <w:sz w:val="28"/>
        </w:rPr>
        <w:t xml:space="preserve">2014 của Chính phủ </w:t>
      </w:r>
      <w:r w:rsidRPr="001325BE">
        <w:rPr>
          <w:i/>
          <w:sz w:val="28"/>
        </w:rPr>
        <w:t>v</w:t>
      </w:r>
      <w:r w:rsidRPr="001325BE">
        <w:rPr>
          <w:i/>
          <w:sz w:val="28"/>
          <w:lang w:val="vi-VN"/>
        </w:rPr>
        <w:t xml:space="preserve">ề tổ chức và hoạt động của </w:t>
      </w:r>
      <w:r w:rsidRPr="001325BE">
        <w:rPr>
          <w:i/>
          <w:sz w:val="28"/>
        </w:rPr>
        <w:t>T</w:t>
      </w:r>
      <w:r w:rsidRPr="001325BE">
        <w:rPr>
          <w:i/>
          <w:sz w:val="28"/>
          <w:lang w:val="vi-VN"/>
        </w:rPr>
        <w:t xml:space="preserve">hanh tra, giám sát ngành </w:t>
      </w:r>
      <w:r w:rsidRPr="001325BE">
        <w:rPr>
          <w:i/>
          <w:sz w:val="28"/>
        </w:rPr>
        <w:t>N</w:t>
      </w:r>
      <w:r w:rsidRPr="001325BE">
        <w:rPr>
          <w:i/>
          <w:sz w:val="28"/>
          <w:lang w:val="vi-VN"/>
        </w:rPr>
        <w:t>gân hàn</w:t>
      </w:r>
      <w:bookmarkEnd w:id="0"/>
      <w:r>
        <w:rPr>
          <w:i/>
          <w:sz w:val="28"/>
        </w:rPr>
        <w:t>g;</w:t>
      </w:r>
    </w:p>
    <w:p w:rsidR="001325BE" w:rsidRDefault="001325BE" w:rsidP="009425E0">
      <w:pPr>
        <w:spacing w:after="60"/>
        <w:ind w:firstLine="720"/>
        <w:jc w:val="both"/>
        <w:rPr>
          <w:i/>
          <w:sz w:val="28"/>
        </w:rPr>
      </w:pPr>
      <w:r>
        <w:rPr>
          <w:i/>
          <w:sz w:val="28"/>
        </w:rPr>
        <w:t xml:space="preserve">Căn cứ Nghị định số </w:t>
      </w:r>
      <w:r w:rsidR="00245570">
        <w:rPr>
          <w:i/>
          <w:sz w:val="28"/>
        </w:rPr>
        <w:t>43</w:t>
      </w:r>
      <w:r>
        <w:rPr>
          <w:i/>
          <w:sz w:val="28"/>
        </w:rPr>
        <w:t xml:space="preserve">/2019/NĐ-CP ngày </w:t>
      </w:r>
      <w:r w:rsidR="00245570">
        <w:rPr>
          <w:i/>
          <w:sz w:val="28"/>
        </w:rPr>
        <w:t>17</w:t>
      </w:r>
      <w:r w:rsidR="008F3825">
        <w:rPr>
          <w:i/>
          <w:sz w:val="28"/>
        </w:rPr>
        <w:t xml:space="preserve"> tháng </w:t>
      </w:r>
      <w:r w:rsidR="00245570">
        <w:rPr>
          <w:i/>
          <w:sz w:val="28"/>
        </w:rPr>
        <w:t>5</w:t>
      </w:r>
      <w:r w:rsidR="008F3825">
        <w:rPr>
          <w:i/>
          <w:sz w:val="28"/>
        </w:rPr>
        <w:t xml:space="preserve"> năm </w:t>
      </w:r>
      <w:r>
        <w:rPr>
          <w:i/>
          <w:sz w:val="28"/>
        </w:rPr>
        <w:t>2019 của Chính phủ sửa đổi, bổ sung một số điều của Nghị định số 26/2014/NĐ-CP ngày 07</w:t>
      </w:r>
      <w:r w:rsidR="008F3825">
        <w:rPr>
          <w:i/>
          <w:sz w:val="28"/>
        </w:rPr>
        <w:t xml:space="preserve"> tháng </w:t>
      </w:r>
      <w:r>
        <w:rPr>
          <w:i/>
          <w:sz w:val="28"/>
        </w:rPr>
        <w:t>4</w:t>
      </w:r>
      <w:r w:rsidR="008F3825">
        <w:rPr>
          <w:i/>
          <w:sz w:val="28"/>
        </w:rPr>
        <w:t xml:space="preserve"> năm </w:t>
      </w:r>
      <w:r>
        <w:rPr>
          <w:i/>
          <w:sz w:val="28"/>
        </w:rPr>
        <w:t>2014 của Chính phủ về tổ chức và hoạt động của Thanh tra, giám sát ngành Ngân hàng;</w:t>
      </w:r>
    </w:p>
    <w:p w:rsidR="000E100A" w:rsidRDefault="000E100A" w:rsidP="009425E0">
      <w:pPr>
        <w:spacing w:after="60"/>
        <w:ind w:firstLine="720"/>
        <w:jc w:val="both"/>
        <w:rPr>
          <w:i/>
          <w:iCs/>
          <w:sz w:val="28"/>
        </w:rPr>
      </w:pPr>
      <w:r>
        <w:rPr>
          <w:i/>
          <w:iCs/>
          <w:sz w:val="28"/>
        </w:rPr>
        <w:t>Căn cứ Nghị định số 16/2017/NĐ-CP ngày 17 tháng 02 năm 2017 của Chính phủ quy định chức năng, nhiệm vụ, quyền hạn và cơ cấu tổ chức của Ngân hàng Nhà nước Việt Nam;</w:t>
      </w:r>
    </w:p>
    <w:p w:rsidR="00BE243B" w:rsidRDefault="00BE243B" w:rsidP="009425E0">
      <w:pPr>
        <w:spacing w:after="60"/>
        <w:ind w:firstLine="720"/>
        <w:jc w:val="both"/>
        <w:rPr>
          <w:i/>
          <w:iCs/>
          <w:sz w:val="28"/>
        </w:rPr>
      </w:pPr>
      <w:r>
        <w:rPr>
          <w:i/>
          <w:iCs/>
          <w:sz w:val="28"/>
        </w:rPr>
        <w:t xml:space="preserve">Theo đề nghị của </w:t>
      </w:r>
      <w:r w:rsidR="001325BE">
        <w:rPr>
          <w:i/>
          <w:iCs/>
          <w:sz w:val="28"/>
        </w:rPr>
        <w:t>Chánh Thanh tra, giám sát ngân hàng</w:t>
      </w:r>
      <w:r>
        <w:rPr>
          <w:i/>
          <w:iCs/>
          <w:sz w:val="28"/>
        </w:rPr>
        <w:t>;</w:t>
      </w:r>
    </w:p>
    <w:p w:rsidR="005215D0" w:rsidRPr="00BC7120" w:rsidRDefault="00BE243B" w:rsidP="009425E0">
      <w:pPr>
        <w:spacing w:after="60"/>
        <w:ind w:firstLine="720"/>
        <w:jc w:val="both"/>
        <w:rPr>
          <w:i/>
          <w:iCs/>
          <w:sz w:val="28"/>
        </w:rPr>
      </w:pPr>
      <w:r>
        <w:rPr>
          <w:i/>
          <w:iCs/>
          <w:sz w:val="28"/>
        </w:rPr>
        <w:t>Thống đốc Ngân hàng Nhà nước Việt Nam ban hành Thông tư sửa đổi, bổ su</w:t>
      </w:r>
      <w:r w:rsidR="0021750F">
        <w:rPr>
          <w:i/>
          <w:iCs/>
          <w:sz w:val="28"/>
        </w:rPr>
        <w:t xml:space="preserve">ng một số điều của các Thông tư </w:t>
      </w:r>
      <w:r w:rsidR="0038365C">
        <w:rPr>
          <w:i/>
          <w:iCs/>
          <w:sz w:val="28"/>
        </w:rPr>
        <w:t xml:space="preserve">có liên quan đến việc </w:t>
      </w:r>
      <w:r w:rsidR="005215D0" w:rsidRPr="00BC7120">
        <w:rPr>
          <w:i/>
          <w:iCs/>
          <w:sz w:val="28"/>
        </w:rPr>
        <w:t xml:space="preserve">cấp </w:t>
      </w:r>
      <w:r w:rsidR="00DC411E" w:rsidRPr="00BC7120">
        <w:rPr>
          <w:i/>
          <w:iCs/>
          <w:sz w:val="28"/>
        </w:rPr>
        <w:t>g</w:t>
      </w:r>
      <w:r w:rsidR="005215D0" w:rsidRPr="00BC7120">
        <w:rPr>
          <w:i/>
          <w:iCs/>
          <w:sz w:val="28"/>
        </w:rPr>
        <w:t>iấy phép, tổ chức và hoạt động của tổ chức tín dụng, chi nhánh ngân hàng nước ngoài</w:t>
      </w:r>
      <w:r w:rsidR="009B0816">
        <w:rPr>
          <w:i/>
          <w:iCs/>
          <w:sz w:val="28"/>
        </w:rPr>
        <w:t>.</w:t>
      </w:r>
      <w:r w:rsidR="005215D0" w:rsidRPr="00BC7120">
        <w:rPr>
          <w:i/>
          <w:iCs/>
          <w:sz w:val="28"/>
        </w:rPr>
        <w:t xml:space="preserve"> </w:t>
      </w:r>
    </w:p>
    <w:p w:rsidR="00BC7120" w:rsidRPr="00BC7120" w:rsidRDefault="00BC7120" w:rsidP="009425E0">
      <w:pPr>
        <w:spacing w:after="60"/>
        <w:ind w:firstLine="720"/>
        <w:jc w:val="both"/>
        <w:rPr>
          <w:b/>
          <w:bCs/>
          <w:sz w:val="2"/>
          <w:szCs w:val="28"/>
        </w:rPr>
      </w:pPr>
    </w:p>
    <w:p w:rsidR="0038365C" w:rsidRDefault="0062625C" w:rsidP="009425E0">
      <w:pPr>
        <w:spacing w:after="60"/>
        <w:ind w:firstLine="720"/>
        <w:jc w:val="both"/>
        <w:rPr>
          <w:b/>
          <w:sz w:val="28"/>
          <w:szCs w:val="28"/>
        </w:rPr>
      </w:pPr>
      <w:r w:rsidRPr="0038365C">
        <w:rPr>
          <w:b/>
          <w:sz w:val="28"/>
          <w:szCs w:val="28"/>
        </w:rPr>
        <w:t xml:space="preserve">Điều </w:t>
      </w:r>
      <w:r w:rsidR="00604CD9">
        <w:rPr>
          <w:b/>
          <w:sz w:val="28"/>
          <w:szCs w:val="28"/>
        </w:rPr>
        <w:t>1</w:t>
      </w:r>
      <w:r w:rsidRPr="0038365C">
        <w:rPr>
          <w:b/>
          <w:sz w:val="28"/>
          <w:szCs w:val="28"/>
        </w:rPr>
        <w:t>. Sửa đổi, bổ sung một số điều của Thông tư số 03/2018/TT-NHNN ngày 23</w:t>
      </w:r>
      <w:r w:rsidR="00BC7120">
        <w:rPr>
          <w:b/>
          <w:sz w:val="28"/>
          <w:szCs w:val="28"/>
        </w:rPr>
        <w:t xml:space="preserve"> tháng </w:t>
      </w:r>
      <w:r w:rsidRPr="0038365C">
        <w:rPr>
          <w:b/>
          <w:sz w:val="28"/>
          <w:szCs w:val="28"/>
        </w:rPr>
        <w:t>02</w:t>
      </w:r>
      <w:r w:rsidR="00BC7120">
        <w:rPr>
          <w:b/>
          <w:sz w:val="28"/>
          <w:szCs w:val="28"/>
        </w:rPr>
        <w:t xml:space="preserve"> năm </w:t>
      </w:r>
      <w:r w:rsidRPr="0038365C">
        <w:rPr>
          <w:b/>
          <w:sz w:val="28"/>
          <w:szCs w:val="28"/>
        </w:rPr>
        <w:t>2018 của Thống đốc Ngân hàng Nhà nước</w:t>
      </w:r>
      <w:r w:rsidR="00BC7120">
        <w:rPr>
          <w:b/>
          <w:sz w:val="28"/>
          <w:szCs w:val="28"/>
        </w:rPr>
        <w:t xml:space="preserve"> Việt Nam</w:t>
      </w:r>
      <w:r w:rsidRPr="0038365C">
        <w:rPr>
          <w:b/>
          <w:sz w:val="28"/>
          <w:szCs w:val="28"/>
        </w:rPr>
        <w:t xml:space="preserve"> quy định về cấp giấy phép, tổ chức và hoạt động của tổ chức tài chính vi mô</w:t>
      </w:r>
    </w:p>
    <w:p w:rsidR="0038365C" w:rsidRDefault="001031DE" w:rsidP="009425E0">
      <w:pPr>
        <w:spacing w:after="60"/>
        <w:ind w:firstLine="720"/>
        <w:jc w:val="both"/>
        <w:rPr>
          <w:sz w:val="28"/>
          <w:szCs w:val="28"/>
        </w:rPr>
      </w:pPr>
      <w:r>
        <w:rPr>
          <w:sz w:val="28"/>
          <w:szCs w:val="28"/>
        </w:rPr>
        <w:t>1</w:t>
      </w:r>
      <w:r w:rsidR="009159C5">
        <w:rPr>
          <w:sz w:val="28"/>
          <w:szCs w:val="28"/>
        </w:rPr>
        <w:t xml:space="preserve">. </w:t>
      </w:r>
      <w:r w:rsidR="0062625C" w:rsidRPr="0038365C">
        <w:rPr>
          <w:sz w:val="28"/>
          <w:szCs w:val="28"/>
        </w:rPr>
        <w:t>Khoản 2 Điều 36 được sửa đổi, bổ sung như sau:</w:t>
      </w:r>
    </w:p>
    <w:p w:rsidR="0062625C" w:rsidRDefault="0062625C" w:rsidP="009425E0">
      <w:pPr>
        <w:spacing w:after="60"/>
        <w:ind w:firstLine="720"/>
        <w:jc w:val="both"/>
        <w:rPr>
          <w:color w:val="000000"/>
          <w:sz w:val="28"/>
          <w:szCs w:val="28"/>
        </w:rPr>
      </w:pPr>
      <w:r>
        <w:rPr>
          <w:color w:val="000000"/>
          <w:sz w:val="28"/>
          <w:szCs w:val="28"/>
        </w:rPr>
        <w:t>“</w:t>
      </w:r>
      <w:r w:rsidRPr="00333225">
        <w:rPr>
          <w:color w:val="000000"/>
          <w:sz w:val="28"/>
          <w:szCs w:val="28"/>
          <w:lang w:val="vi-VN"/>
        </w:rPr>
        <w:t>2. Thanh tra, giám sát, xử lý đối với các hành vi vi phạm của tổ chức tài chính vi mô trong việc thực hiện các quy định tại Thông tư này và các quy định của pháp luật có liên quan</w:t>
      </w:r>
      <w:r w:rsidR="003F295E">
        <w:rPr>
          <w:color w:val="000000"/>
          <w:sz w:val="28"/>
          <w:szCs w:val="28"/>
        </w:rPr>
        <w:t>.</w:t>
      </w:r>
      <w:r>
        <w:rPr>
          <w:color w:val="000000"/>
          <w:sz w:val="28"/>
          <w:szCs w:val="28"/>
        </w:rPr>
        <w:t>”</w:t>
      </w:r>
      <w:r w:rsidRPr="00333225">
        <w:rPr>
          <w:color w:val="000000"/>
          <w:sz w:val="28"/>
          <w:szCs w:val="28"/>
          <w:lang w:val="vi-VN"/>
        </w:rPr>
        <w:t>.</w:t>
      </w:r>
    </w:p>
    <w:p w:rsidR="0062625C" w:rsidRDefault="001031DE" w:rsidP="009425E0">
      <w:pPr>
        <w:pStyle w:val="Heading2"/>
        <w:spacing w:after="60" w:line="240" w:lineRule="auto"/>
        <w:ind w:firstLine="40"/>
      </w:pPr>
      <w:r>
        <w:t>2</w:t>
      </w:r>
      <w:r w:rsidR="0062625C">
        <w:t>. Khoản 1 Điều 37 được sửa đổi, bổ sung như sau:</w:t>
      </w:r>
    </w:p>
    <w:p w:rsidR="000E1CA8" w:rsidRPr="005A6313" w:rsidRDefault="000E1CA8" w:rsidP="009425E0">
      <w:pPr>
        <w:pStyle w:val="NormalWeb"/>
        <w:shd w:val="clear" w:color="auto" w:fill="FFFFFF"/>
        <w:spacing w:before="0" w:beforeAutospacing="0" w:after="60" w:afterAutospacing="0"/>
        <w:ind w:firstLine="720"/>
        <w:jc w:val="both"/>
        <w:rPr>
          <w:color w:val="000000"/>
          <w:sz w:val="28"/>
          <w:szCs w:val="28"/>
        </w:rPr>
      </w:pPr>
      <w:r w:rsidRPr="000E1CA8">
        <w:rPr>
          <w:sz w:val="28"/>
          <w:szCs w:val="27"/>
        </w:rPr>
        <w:t xml:space="preserve">“1. Thanh tra, giám sát, xử lý đối với các hành vi vi phạm của đơn vị </w:t>
      </w:r>
      <w:r w:rsidR="008E5E0F" w:rsidRPr="0076528C">
        <w:rPr>
          <w:sz w:val="28"/>
          <w:szCs w:val="27"/>
        </w:rPr>
        <w:t>trực thuộc</w:t>
      </w:r>
      <w:r w:rsidRPr="0076528C">
        <w:rPr>
          <w:sz w:val="28"/>
          <w:szCs w:val="27"/>
        </w:rPr>
        <w:t xml:space="preserve"> </w:t>
      </w:r>
      <w:r w:rsidRPr="000E1CA8">
        <w:rPr>
          <w:sz w:val="28"/>
          <w:szCs w:val="27"/>
        </w:rPr>
        <w:t xml:space="preserve">của tổ chức tài chính vi mô trên địa bàn </w:t>
      </w:r>
      <w:r w:rsidRPr="005A6313">
        <w:rPr>
          <w:sz w:val="28"/>
          <w:szCs w:val="27"/>
        </w:rPr>
        <w:t>theo quy định của pháp luật</w:t>
      </w:r>
      <w:r w:rsidR="003F295E">
        <w:rPr>
          <w:sz w:val="28"/>
          <w:szCs w:val="27"/>
        </w:rPr>
        <w:t>.</w:t>
      </w:r>
      <w:r w:rsidRPr="005A6313">
        <w:rPr>
          <w:sz w:val="28"/>
          <w:szCs w:val="27"/>
        </w:rPr>
        <w:t>”.</w:t>
      </w:r>
    </w:p>
    <w:p w:rsidR="00BA7B2B" w:rsidRPr="00EC5440" w:rsidRDefault="00BA7B2B" w:rsidP="009425E0">
      <w:pPr>
        <w:pStyle w:val="NormalWeb"/>
        <w:shd w:val="clear" w:color="auto" w:fill="FFFFFF"/>
        <w:spacing w:before="0" w:beforeAutospacing="0" w:after="60" w:afterAutospacing="0"/>
        <w:ind w:firstLine="720"/>
        <w:jc w:val="both"/>
        <w:rPr>
          <w:b/>
          <w:noProof/>
          <w:sz w:val="28"/>
        </w:rPr>
      </w:pPr>
      <w:r>
        <w:rPr>
          <w:b/>
          <w:sz w:val="28"/>
        </w:rPr>
        <w:lastRenderedPageBreak/>
        <w:t xml:space="preserve">Điều </w:t>
      </w:r>
      <w:r w:rsidR="00604CD9">
        <w:rPr>
          <w:b/>
          <w:sz w:val="28"/>
        </w:rPr>
        <w:t>2</w:t>
      </w:r>
      <w:r>
        <w:rPr>
          <w:b/>
          <w:sz w:val="28"/>
        </w:rPr>
        <w:t>. Sửa đổi, bổ sung một số điều của Thông tư số 22/2018/TT-NHNN ngày 05</w:t>
      </w:r>
      <w:r w:rsidR="00BC7120">
        <w:rPr>
          <w:b/>
          <w:sz w:val="28"/>
        </w:rPr>
        <w:t xml:space="preserve"> tháng </w:t>
      </w:r>
      <w:r>
        <w:rPr>
          <w:b/>
          <w:sz w:val="28"/>
        </w:rPr>
        <w:t>9</w:t>
      </w:r>
      <w:r w:rsidR="00BC7120">
        <w:rPr>
          <w:b/>
          <w:sz w:val="28"/>
        </w:rPr>
        <w:t xml:space="preserve"> năm </w:t>
      </w:r>
      <w:r>
        <w:rPr>
          <w:b/>
          <w:sz w:val="28"/>
        </w:rPr>
        <w:t>2018 của Thống đốc Ngân hàng Nhà nước Việt Nam h</w:t>
      </w:r>
      <w:r w:rsidRPr="0072570C">
        <w:rPr>
          <w:b/>
          <w:noProof/>
          <w:sz w:val="28"/>
          <w:lang w:val="vi-VN"/>
        </w:rPr>
        <w:t>ướng dẫn về thủ tục, hồ sơ chấp thuận danh sách dự ki</w:t>
      </w:r>
      <w:r>
        <w:rPr>
          <w:b/>
          <w:noProof/>
          <w:sz w:val="28"/>
          <w:lang w:val="vi-VN"/>
        </w:rPr>
        <w:t xml:space="preserve">ến nhân sự </w:t>
      </w:r>
      <w:r w:rsidRPr="0072570C">
        <w:rPr>
          <w:b/>
          <w:noProof/>
          <w:sz w:val="28"/>
          <w:lang w:val="vi-VN"/>
        </w:rPr>
        <w:t>của ngân hàng thương mại, tổ chức tín dụng phi ngân hàng và chi nhánh</w:t>
      </w:r>
      <w:r>
        <w:rPr>
          <w:b/>
          <w:noProof/>
          <w:sz w:val="28"/>
        </w:rPr>
        <w:t xml:space="preserve"> n</w:t>
      </w:r>
      <w:r w:rsidRPr="0072570C">
        <w:rPr>
          <w:b/>
          <w:noProof/>
          <w:sz w:val="28"/>
          <w:lang w:val="vi-VN"/>
        </w:rPr>
        <w:t xml:space="preserve">gân hàng nước </w:t>
      </w:r>
      <w:r w:rsidRPr="00EC5440">
        <w:rPr>
          <w:b/>
          <w:noProof/>
          <w:sz w:val="28"/>
          <w:lang w:val="vi-VN"/>
        </w:rPr>
        <w:t xml:space="preserve">ngoài </w:t>
      </w:r>
      <w:r w:rsidR="00503C52" w:rsidRPr="00EC5440">
        <w:rPr>
          <w:b/>
          <w:noProof/>
          <w:sz w:val="28"/>
        </w:rPr>
        <w:t>(sau đây gọi là Thông tư số 22/2018/TT-NHNN)</w:t>
      </w:r>
    </w:p>
    <w:p w:rsidR="009436CC" w:rsidRPr="00EC5440" w:rsidRDefault="009436CC" w:rsidP="009425E0">
      <w:pPr>
        <w:pStyle w:val="NormalWeb"/>
        <w:numPr>
          <w:ilvl w:val="0"/>
          <w:numId w:val="3"/>
        </w:numPr>
        <w:shd w:val="clear" w:color="auto" w:fill="FFFFFF"/>
        <w:spacing w:before="0" w:beforeAutospacing="0" w:after="60" w:afterAutospacing="0"/>
        <w:jc w:val="both"/>
        <w:rPr>
          <w:noProof/>
          <w:sz w:val="28"/>
        </w:rPr>
      </w:pPr>
      <w:r w:rsidRPr="00EC5440">
        <w:rPr>
          <w:noProof/>
          <w:sz w:val="28"/>
        </w:rPr>
        <w:t>Khoản 3 Điều 3 được sửa đổi, bổ sung như sau:</w:t>
      </w:r>
    </w:p>
    <w:p w:rsidR="009436CC" w:rsidRPr="00EC5440" w:rsidRDefault="009436CC" w:rsidP="009425E0">
      <w:pPr>
        <w:spacing w:after="60"/>
        <w:ind w:right="43" w:firstLine="720"/>
        <w:jc w:val="both"/>
        <w:rPr>
          <w:noProof/>
          <w:sz w:val="28"/>
          <w:szCs w:val="28"/>
          <w:lang w:val="vi-VN"/>
        </w:rPr>
      </w:pPr>
      <w:r w:rsidRPr="00EC5440">
        <w:rPr>
          <w:color w:val="000000"/>
          <w:sz w:val="28"/>
          <w:szCs w:val="28"/>
          <w:shd w:val="clear" w:color="auto" w:fill="FFFFFF"/>
        </w:rPr>
        <w:t xml:space="preserve">“3. </w:t>
      </w:r>
      <w:r w:rsidRPr="00EC5440">
        <w:rPr>
          <w:noProof/>
          <w:sz w:val="28"/>
          <w:szCs w:val="28"/>
          <w:lang w:val="vi-VN"/>
        </w:rPr>
        <w:t>Hồ sơ đính kèm danh mục hồ sơ của tổ chức tín dụng, chi nhánh ngân hàng nước ngoài gửi bằng đường bưu điện hoặc nộp trực tiếp tại Ngân hàng Nhà nước</w:t>
      </w:r>
      <w:r w:rsidRPr="00EC5440">
        <w:rPr>
          <w:noProof/>
          <w:sz w:val="28"/>
          <w:szCs w:val="28"/>
        </w:rPr>
        <w:t xml:space="preserve"> </w:t>
      </w:r>
      <w:r w:rsidRPr="00EC5440">
        <w:rPr>
          <w:color w:val="000000"/>
          <w:sz w:val="28"/>
          <w:szCs w:val="28"/>
          <w:shd w:val="clear" w:color="auto" w:fill="FFFFFF"/>
        </w:rPr>
        <w:t>hoặc Ngân hàng Nhà nước chi nhánh tỉnh, thành phố</w:t>
      </w:r>
      <w:r w:rsidR="00A955D9" w:rsidRPr="00EC5440">
        <w:rPr>
          <w:color w:val="000000"/>
          <w:sz w:val="28"/>
          <w:szCs w:val="28"/>
          <w:shd w:val="clear" w:color="auto" w:fill="FFFFFF"/>
        </w:rPr>
        <w:t xml:space="preserve"> trực thuộc trung ương</w:t>
      </w:r>
      <w:r w:rsidR="00440E72" w:rsidRPr="00EC5440">
        <w:rPr>
          <w:color w:val="000000"/>
          <w:sz w:val="28"/>
          <w:szCs w:val="28"/>
          <w:shd w:val="clear" w:color="auto" w:fill="FFFFFF"/>
        </w:rPr>
        <w:t xml:space="preserve"> </w:t>
      </w:r>
      <w:r w:rsidR="00440E72" w:rsidRPr="00EC5440">
        <w:rPr>
          <w:noProof/>
          <w:sz w:val="28"/>
          <w:szCs w:val="28"/>
        </w:rPr>
        <w:t>(sau đây gọi là Ngân hàng Nhà nước chi nhánh)</w:t>
      </w:r>
      <w:r w:rsidR="001C031F" w:rsidRPr="00EC5440">
        <w:rPr>
          <w:noProof/>
          <w:sz w:val="28"/>
          <w:szCs w:val="28"/>
        </w:rPr>
        <w:t xml:space="preserve"> theo thẩm quyền quy định tại Điều 4 Thông tư này</w:t>
      </w:r>
      <w:r w:rsidRPr="00EC5440">
        <w:rPr>
          <w:color w:val="000000"/>
          <w:sz w:val="28"/>
          <w:szCs w:val="28"/>
          <w:shd w:val="clear" w:color="auto" w:fill="FFFFFF"/>
        </w:rPr>
        <w:t>.”.</w:t>
      </w:r>
    </w:p>
    <w:p w:rsidR="007F79E1" w:rsidRPr="002674C2" w:rsidRDefault="00D83F36" w:rsidP="009425E0">
      <w:pPr>
        <w:pStyle w:val="NormalWeb"/>
        <w:shd w:val="clear" w:color="auto" w:fill="FFFFFF"/>
        <w:spacing w:before="0" w:beforeAutospacing="0" w:after="60" w:afterAutospacing="0"/>
        <w:ind w:firstLine="720"/>
        <w:jc w:val="both"/>
        <w:rPr>
          <w:noProof/>
          <w:sz w:val="28"/>
          <w:lang w:val="vi-VN"/>
        </w:rPr>
      </w:pPr>
      <w:r w:rsidRPr="002674C2">
        <w:rPr>
          <w:noProof/>
          <w:sz w:val="28"/>
          <w:lang w:val="vi-VN"/>
        </w:rPr>
        <w:t>2</w:t>
      </w:r>
      <w:r w:rsidR="007F79E1" w:rsidRPr="002674C2">
        <w:rPr>
          <w:noProof/>
          <w:sz w:val="28"/>
          <w:lang w:val="vi-VN"/>
        </w:rPr>
        <w:t>. Điều 4 được sửa đổi, bổ sung như sau:</w:t>
      </w:r>
    </w:p>
    <w:p w:rsidR="008E5E0F" w:rsidRPr="002674C2" w:rsidRDefault="00195FD9" w:rsidP="009425E0">
      <w:pPr>
        <w:spacing w:after="60"/>
        <w:ind w:firstLine="709"/>
        <w:jc w:val="both"/>
        <w:rPr>
          <w:b/>
          <w:sz w:val="28"/>
          <w:szCs w:val="28"/>
          <w:lang w:val="vi-VN"/>
        </w:rPr>
      </w:pPr>
      <w:r w:rsidRPr="002674C2">
        <w:rPr>
          <w:sz w:val="28"/>
          <w:szCs w:val="28"/>
          <w:lang w:val="vi-VN"/>
        </w:rPr>
        <w:t>“</w:t>
      </w:r>
      <w:r w:rsidRPr="002674C2">
        <w:rPr>
          <w:b/>
          <w:sz w:val="28"/>
          <w:szCs w:val="28"/>
          <w:lang w:val="vi-VN"/>
        </w:rPr>
        <w:t xml:space="preserve">Điều 4. Thẩm quyền </w:t>
      </w:r>
      <w:r w:rsidR="008E5E0F" w:rsidRPr="002674C2">
        <w:rPr>
          <w:b/>
          <w:spacing w:val="-4"/>
          <w:sz w:val="28"/>
          <w:szCs w:val="28"/>
          <w:lang w:val="vi-VN"/>
        </w:rPr>
        <w:t xml:space="preserve">chấp thuận danh sách dự kiến </w:t>
      </w:r>
      <w:r w:rsidR="00290DF9" w:rsidRPr="002674C2">
        <w:rPr>
          <w:b/>
          <w:spacing w:val="-4"/>
          <w:sz w:val="28"/>
          <w:szCs w:val="28"/>
          <w:lang w:val="vi-VN"/>
        </w:rPr>
        <w:t xml:space="preserve">nhân sự </w:t>
      </w:r>
      <w:r w:rsidR="008E5E0F" w:rsidRPr="002674C2">
        <w:rPr>
          <w:b/>
          <w:spacing w:val="-4"/>
          <w:sz w:val="28"/>
          <w:szCs w:val="28"/>
          <w:lang w:val="vi-VN"/>
        </w:rPr>
        <w:t>của tổ chức tín dụng, chi nhánh ngân hàng nước ngoài</w:t>
      </w:r>
      <w:r w:rsidR="008E5E0F" w:rsidRPr="002674C2">
        <w:rPr>
          <w:b/>
          <w:sz w:val="28"/>
          <w:szCs w:val="28"/>
          <w:lang w:val="vi-VN"/>
        </w:rPr>
        <w:t xml:space="preserve"> </w:t>
      </w:r>
    </w:p>
    <w:p w:rsidR="0060466E" w:rsidRPr="002674C2" w:rsidRDefault="007F79E1" w:rsidP="009425E0">
      <w:pPr>
        <w:spacing w:after="60"/>
        <w:ind w:firstLine="709"/>
        <w:jc w:val="both"/>
        <w:rPr>
          <w:sz w:val="28"/>
          <w:szCs w:val="28"/>
          <w:lang w:val="vi-VN"/>
        </w:rPr>
      </w:pPr>
      <w:r w:rsidRPr="002674C2">
        <w:rPr>
          <w:sz w:val="28"/>
          <w:szCs w:val="28"/>
          <w:lang w:val="vi-VN"/>
        </w:rPr>
        <w:t>1. Thống đốc Ngân hàng Nhà nước xem xét, chấp thuận danh sách dự kiến nhân sự của tổ chức tín dụng, chi nhánh ngân hàng nước ngoài</w:t>
      </w:r>
      <w:r w:rsidR="0060466E" w:rsidRPr="002674C2">
        <w:rPr>
          <w:sz w:val="28"/>
          <w:szCs w:val="28"/>
          <w:lang w:val="vi-VN"/>
        </w:rPr>
        <w:t>, trừ trường hợp quy định tại khoản 2 Điều này.</w:t>
      </w:r>
    </w:p>
    <w:p w:rsidR="007F79E1" w:rsidRPr="002674C2" w:rsidRDefault="007F79E1" w:rsidP="009425E0">
      <w:pPr>
        <w:spacing w:after="60"/>
        <w:ind w:firstLine="709"/>
        <w:jc w:val="both"/>
        <w:rPr>
          <w:color w:val="000000"/>
          <w:sz w:val="28"/>
          <w:szCs w:val="28"/>
          <w:shd w:val="clear" w:color="auto" w:fill="FFFFFF"/>
          <w:lang w:val="vi-VN"/>
        </w:rPr>
      </w:pPr>
      <w:r w:rsidRPr="002674C2">
        <w:rPr>
          <w:noProof/>
          <w:sz w:val="28"/>
          <w:szCs w:val="28"/>
          <w:lang w:val="vi-VN"/>
        </w:rPr>
        <w:t xml:space="preserve">2. Giám đốc Ngân hàng Nhà nước chi nhánh </w:t>
      </w:r>
      <w:r w:rsidRPr="002674C2">
        <w:rPr>
          <w:sz w:val="28"/>
          <w:szCs w:val="28"/>
          <w:lang w:val="vi-VN"/>
        </w:rPr>
        <w:t xml:space="preserve">xem xét, chấp thuận danh sách dự kiến nhân sự của chi nhánh ngân hàng nước ngoài </w:t>
      </w:r>
      <w:r w:rsidRPr="002674C2">
        <w:rPr>
          <w:color w:val="000000"/>
          <w:sz w:val="28"/>
          <w:szCs w:val="28"/>
          <w:shd w:val="clear" w:color="auto" w:fill="FFFFFF"/>
          <w:lang w:val="vi-VN"/>
        </w:rPr>
        <w:t>có trụ sở trên địa bàn</w:t>
      </w:r>
      <w:r w:rsidR="009C7BE3" w:rsidRPr="002674C2">
        <w:rPr>
          <w:i/>
          <w:color w:val="000000"/>
          <w:sz w:val="28"/>
          <w:szCs w:val="28"/>
          <w:shd w:val="clear" w:color="auto" w:fill="FFFFFF"/>
          <w:lang w:val="vi-VN"/>
        </w:rPr>
        <w:t>,</w:t>
      </w:r>
      <w:r w:rsidRPr="002674C2">
        <w:rPr>
          <w:i/>
          <w:color w:val="000000"/>
          <w:sz w:val="28"/>
          <w:szCs w:val="28"/>
          <w:shd w:val="clear" w:color="auto" w:fill="FFFFFF"/>
          <w:lang w:val="vi-VN"/>
        </w:rPr>
        <w:t xml:space="preserve"> </w:t>
      </w:r>
      <w:r w:rsidR="009C7BE3" w:rsidRPr="002674C2">
        <w:rPr>
          <w:sz w:val="28"/>
          <w:szCs w:val="28"/>
          <w:lang w:val="vi-VN"/>
        </w:rPr>
        <w:t xml:space="preserve">thuộc đối tượng </w:t>
      </w:r>
      <w:r w:rsidR="009C7BE3" w:rsidRPr="002674C2">
        <w:rPr>
          <w:noProof/>
          <w:sz w:val="28"/>
          <w:szCs w:val="28"/>
          <w:lang w:val="vi-VN"/>
        </w:rPr>
        <w:t>thanh tra, giám sát an toàn vi mô của Ngân hàng Nhà nước chi nhánh</w:t>
      </w:r>
      <w:r w:rsidR="003F295E" w:rsidRPr="002674C2">
        <w:rPr>
          <w:noProof/>
          <w:sz w:val="28"/>
          <w:szCs w:val="28"/>
          <w:lang w:val="vi-VN"/>
        </w:rPr>
        <w:t>.</w:t>
      </w:r>
      <w:r w:rsidRPr="002674C2">
        <w:rPr>
          <w:color w:val="000000"/>
          <w:sz w:val="28"/>
          <w:szCs w:val="28"/>
          <w:shd w:val="clear" w:color="auto" w:fill="FFFFFF"/>
          <w:lang w:val="vi-VN"/>
        </w:rPr>
        <w:t>”.</w:t>
      </w:r>
    </w:p>
    <w:p w:rsidR="00AE6D00" w:rsidRPr="002674C2" w:rsidRDefault="00D83F36" w:rsidP="009425E0">
      <w:pPr>
        <w:spacing w:after="60"/>
        <w:ind w:firstLine="709"/>
        <w:jc w:val="both"/>
        <w:rPr>
          <w:color w:val="000000"/>
          <w:sz w:val="28"/>
          <w:szCs w:val="28"/>
          <w:shd w:val="clear" w:color="auto" w:fill="FFFFFF"/>
          <w:lang w:val="vi-VN"/>
        </w:rPr>
      </w:pPr>
      <w:r w:rsidRPr="002674C2">
        <w:rPr>
          <w:color w:val="000000"/>
          <w:sz w:val="28"/>
          <w:szCs w:val="28"/>
          <w:shd w:val="clear" w:color="auto" w:fill="FFFFFF"/>
          <w:lang w:val="vi-VN"/>
        </w:rPr>
        <w:t>3</w:t>
      </w:r>
      <w:r w:rsidR="00AE6D00" w:rsidRPr="002674C2">
        <w:rPr>
          <w:color w:val="000000"/>
          <w:sz w:val="28"/>
          <w:szCs w:val="28"/>
          <w:shd w:val="clear" w:color="auto" w:fill="FFFFFF"/>
          <w:lang w:val="vi-VN"/>
        </w:rPr>
        <w:t xml:space="preserve">. Điểm </w:t>
      </w:r>
      <w:r w:rsidR="00D9505B" w:rsidRPr="002674C2">
        <w:rPr>
          <w:color w:val="000000"/>
          <w:sz w:val="28"/>
          <w:szCs w:val="28"/>
          <w:shd w:val="clear" w:color="auto" w:fill="FFFFFF"/>
          <w:lang w:val="vi-VN"/>
        </w:rPr>
        <w:t>b</w:t>
      </w:r>
      <w:r w:rsidR="00AE6D00" w:rsidRPr="002674C2">
        <w:rPr>
          <w:color w:val="000000"/>
          <w:sz w:val="28"/>
          <w:szCs w:val="28"/>
          <w:shd w:val="clear" w:color="auto" w:fill="FFFFFF"/>
          <w:lang w:val="vi-VN"/>
        </w:rPr>
        <w:t xml:space="preserve"> khoản 1 Điều 6 được sửa đổi, bổ sung như sau:</w:t>
      </w:r>
    </w:p>
    <w:p w:rsidR="00D9505B" w:rsidRPr="002674C2" w:rsidRDefault="00D9505B" w:rsidP="009425E0">
      <w:pPr>
        <w:spacing w:after="60"/>
        <w:ind w:right="43" w:firstLine="720"/>
        <w:jc w:val="both"/>
        <w:rPr>
          <w:noProof/>
          <w:sz w:val="28"/>
          <w:szCs w:val="28"/>
          <w:lang w:val="vi-VN"/>
        </w:rPr>
      </w:pPr>
      <w:r w:rsidRPr="002674C2">
        <w:rPr>
          <w:noProof/>
          <w:sz w:val="28"/>
          <w:szCs w:val="28"/>
          <w:lang w:val="vi-VN"/>
        </w:rPr>
        <w:t>“</w:t>
      </w:r>
      <w:r w:rsidRPr="00EC5440">
        <w:rPr>
          <w:noProof/>
          <w:sz w:val="28"/>
          <w:szCs w:val="28"/>
          <w:lang w:val="vi-VN"/>
        </w:rPr>
        <w:t>b) Danh sách dự kiến nhân sự, trong đó nêu rõ: họ và tên, chức danh, đơn vị công tác hiện tại; chức danh dự kiến được bầu, bổ nhiệm tại tổ chức tín dụng</w:t>
      </w:r>
      <w:r w:rsidR="00440E72" w:rsidRPr="002674C2">
        <w:rPr>
          <w:noProof/>
          <w:sz w:val="28"/>
          <w:szCs w:val="28"/>
          <w:lang w:val="vi-VN"/>
        </w:rPr>
        <w:t>;</w:t>
      </w:r>
      <w:r w:rsidRPr="002674C2">
        <w:rPr>
          <w:noProof/>
          <w:sz w:val="28"/>
          <w:szCs w:val="28"/>
          <w:lang w:val="vi-VN"/>
        </w:rPr>
        <w:t xml:space="preserve"> tên cá nhân, tổ chức đề cử; tỷ lệ sở hữu cổ phần, phần vốn góp mà nhân sự dự kiến </w:t>
      </w:r>
      <w:r w:rsidR="00044799" w:rsidRPr="002674C2">
        <w:rPr>
          <w:noProof/>
          <w:sz w:val="28"/>
          <w:szCs w:val="28"/>
          <w:lang w:val="vi-VN"/>
        </w:rPr>
        <w:t xml:space="preserve">làm người </w:t>
      </w:r>
      <w:r w:rsidRPr="002674C2">
        <w:rPr>
          <w:noProof/>
          <w:sz w:val="28"/>
          <w:szCs w:val="28"/>
          <w:lang w:val="vi-VN"/>
        </w:rPr>
        <w:t xml:space="preserve">đại diện </w:t>
      </w:r>
      <w:r w:rsidR="00044799" w:rsidRPr="002674C2">
        <w:rPr>
          <w:noProof/>
          <w:sz w:val="28"/>
          <w:szCs w:val="28"/>
          <w:lang w:val="vi-VN"/>
        </w:rPr>
        <w:t>theo ủy quyền của</w:t>
      </w:r>
      <w:r w:rsidR="00290DF9" w:rsidRPr="002674C2">
        <w:rPr>
          <w:noProof/>
          <w:sz w:val="28"/>
          <w:szCs w:val="28"/>
          <w:lang w:val="vi-VN"/>
        </w:rPr>
        <w:t xml:space="preserve"> tổ chức đề cử (nếu có);</w:t>
      </w:r>
      <w:r w:rsidRPr="002674C2">
        <w:rPr>
          <w:noProof/>
          <w:sz w:val="28"/>
          <w:szCs w:val="28"/>
          <w:lang w:val="vi-VN"/>
        </w:rPr>
        <w:t>”</w:t>
      </w:r>
      <w:r w:rsidR="003F295E" w:rsidRPr="002674C2">
        <w:rPr>
          <w:noProof/>
          <w:sz w:val="28"/>
          <w:szCs w:val="28"/>
          <w:lang w:val="vi-VN"/>
        </w:rPr>
        <w:t>.</w:t>
      </w:r>
    </w:p>
    <w:p w:rsidR="0060466E" w:rsidRPr="00EC5440" w:rsidRDefault="0060466E" w:rsidP="009425E0">
      <w:pPr>
        <w:tabs>
          <w:tab w:val="left" w:pos="709"/>
          <w:tab w:val="left" w:pos="8820"/>
          <w:tab w:val="left" w:pos="9540"/>
          <w:tab w:val="left" w:pos="9720"/>
        </w:tabs>
        <w:spacing w:after="60"/>
        <w:jc w:val="both"/>
        <w:rPr>
          <w:sz w:val="28"/>
          <w:szCs w:val="28"/>
          <w:lang w:val="pt-BR"/>
        </w:rPr>
      </w:pPr>
      <w:r w:rsidRPr="00EC5440">
        <w:rPr>
          <w:lang w:val="pt-BR"/>
        </w:rPr>
        <w:tab/>
      </w:r>
      <w:r w:rsidRPr="00EC5440">
        <w:rPr>
          <w:sz w:val="28"/>
          <w:szCs w:val="28"/>
          <w:lang w:val="pt-BR"/>
        </w:rPr>
        <w:t>4. Bổ sung điểm đ khoản 1 Điều 6 như sau:</w:t>
      </w:r>
    </w:p>
    <w:p w:rsidR="0060466E" w:rsidRPr="002674C2" w:rsidRDefault="0060466E" w:rsidP="009425E0">
      <w:pPr>
        <w:spacing w:after="60"/>
        <w:ind w:firstLine="709"/>
        <w:jc w:val="both"/>
        <w:rPr>
          <w:spacing w:val="-4"/>
          <w:sz w:val="28"/>
          <w:szCs w:val="28"/>
          <w:lang w:val="pt-BR"/>
        </w:rPr>
      </w:pPr>
      <w:r w:rsidRPr="002674C2">
        <w:rPr>
          <w:spacing w:val="-4"/>
          <w:sz w:val="28"/>
          <w:szCs w:val="28"/>
          <w:lang w:val="pt-BR"/>
        </w:rPr>
        <w:t>“đ) Cam kết chịu trách nhiệm trước pháp luật về việc nhân sự dự kiến bầu, bổ nhiệm không thuộc trường hợp không được đảm nhiệm chức vụ theo quy định tại Luật các tổ chức tín dụng</w:t>
      </w:r>
      <w:r w:rsidR="00D31F53" w:rsidRPr="002674C2">
        <w:rPr>
          <w:spacing w:val="-4"/>
          <w:sz w:val="28"/>
          <w:szCs w:val="28"/>
          <w:lang w:val="pt-BR"/>
        </w:rPr>
        <w:t>.</w:t>
      </w:r>
      <w:r w:rsidRPr="002674C2">
        <w:rPr>
          <w:spacing w:val="-4"/>
          <w:sz w:val="28"/>
          <w:szCs w:val="28"/>
          <w:lang w:val="pt-BR"/>
        </w:rPr>
        <w:t>”.</w:t>
      </w:r>
    </w:p>
    <w:p w:rsidR="007F175B" w:rsidRPr="002674C2" w:rsidRDefault="009942EC" w:rsidP="009425E0">
      <w:pPr>
        <w:spacing w:after="60"/>
        <w:ind w:firstLine="709"/>
        <w:jc w:val="both"/>
        <w:rPr>
          <w:color w:val="000000"/>
          <w:sz w:val="28"/>
          <w:szCs w:val="28"/>
          <w:shd w:val="clear" w:color="auto" w:fill="FFFFFF"/>
          <w:lang w:val="pt-BR"/>
        </w:rPr>
      </w:pPr>
      <w:r w:rsidRPr="002674C2">
        <w:rPr>
          <w:color w:val="000000"/>
          <w:sz w:val="28"/>
          <w:szCs w:val="28"/>
          <w:shd w:val="clear" w:color="auto" w:fill="FFFFFF"/>
          <w:lang w:val="pt-BR"/>
        </w:rPr>
        <w:t>5</w:t>
      </w:r>
      <w:r w:rsidR="007F175B" w:rsidRPr="002674C2">
        <w:rPr>
          <w:color w:val="000000"/>
          <w:sz w:val="28"/>
          <w:szCs w:val="28"/>
          <w:shd w:val="clear" w:color="auto" w:fill="FFFFFF"/>
          <w:lang w:val="pt-BR"/>
        </w:rPr>
        <w:t>. Khoản 4 Điều 6 được sửa đổi, bổ sung như sau:</w:t>
      </w:r>
    </w:p>
    <w:p w:rsidR="007F175B" w:rsidRPr="00EC5440" w:rsidRDefault="007F175B" w:rsidP="009425E0">
      <w:pPr>
        <w:spacing w:after="60"/>
        <w:ind w:right="45" w:firstLine="720"/>
        <w:jc w:val="both"/>
        <w:rPr>
          <w:noProof/>
          <w:sz w:val="28"/>
          <w:szCs w:val="28"/>
          <w:lang w:val="vi-VN"/>
        </w:rPr>
      </w:pPr>
      <w:r w:rsidRPr="002674C2">
        <w:rPr>
          <w:noProof/>
          <w:sz w:val="28"/>
          <w:szCs w:val="28"/>
          <w:lang w:val="pt-BR"/>
        </w:rPr>
        <w:t>“</w:t>
      </w:r>
      <w:r w:rsidRPr="00EC5440">
        <w:rPr>
          <w:noProof/>
          <w:sz w:val="28"/>
          <w:szCs w:val="28"/>
          <w:lang w:val="vi-VN"/>
        </w:rPr>
        <w:t>4. Phiếu lý lịch tư pháp của nhân sự dự kiến bầu, bổ nhiệm:</w:t>
      </w:r>
    </w:p>
    <w:p w:rsidR="007F175B" w:rsidRPr="00EC5440" w:rsidRDefault="007F175B" w:rsidP="009425E0">
      <w:pPr>
        <w:spacing w:after="60"/>
        <w:ind w:right="45" w:firstLine="720"/>
        <w:jc w:val="both"/>
        <w:rPr>
          <w:noProof/>
          <w:sz w:val="28"/>
          <w:szCs w:val="28"/>
          <w:lang w:val="vi-VN"/>
        </w:rPr>
      </w:pPr>
      <w:r w:rsidRPr="00EC5440">
        <w:rPr>
          <w:noProof/>
          <w:sz w:val="28"/>
          <w:szCs w:val="28"/>
          <w:lang w:val="vi-VN"/>
        </w:rPr>
        <w:t xml:space="preserve">a) </w:t>
      </w:r>
      <w:r w:rsidRPr="002674C2">
        <w:rPr>
          <w:noProof/>
          <w:sz w:val="28"/>
          <w:szCs w:val="28"/>
          <w:lang w:val="vi-VN"/>
        </w:rPr>
        <w:t>Đối với</w:t>
      </w:r>
      <w:r w:rsidRPr="00EC5440">
        <w:rPr>
          <w:noProof/>
          <w:sz w:val="28"/>
          <w:szCs w:val="28"/>
          <w:lang w:val="vi-VN"/>
        </w:rPr>
        <w:t xml:space="preserve">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rsidR="00F57178" w:rsidRPr="002674C2" w:rsidRDefault="007F175B" w:rsidP="009425E0">
      <w:pPr>
        <w:spacing w:after="60"/>
        <w:ind w:firstLine="720"/>
        <w:jc w:val="both"/>
        <w:rPr>
          <w:strike/>
          <w:sz w:val="28"/>
          <w:szCs w:val="28"/>
          <w:lang w:val="vi-VN"/>
        </w:rPr>
      </w:pPr>
      <w:r w:rsidRPr="00EC5440">
        <w:rPr>
          <w:noProof/>
          <w:sz w:val="28"/>
          <w:szCs w:val="28"/>
          <w:lang w:val="vi-VN"/>
        </w:rPr>
        <w:t xml:space="preserve">b) </w:t>
      </w:r>
      <w:r w:rsidRPr="002674C2">
        <w:rPr>
          <w:noProof/>
          <w:sz w:val="28"/>
          <w:szCs w:val="28"/>
          <w:lang w:val="vi-VN"/>
        </w:rPr>
        <w:t>Đối với</w:t>
      </w:r>
      <w:r w:rsidRPr="00EC5440">
        <w:rPr>
          <w:noProof/>
          <w:sz w:val="28"/>
          <w:szCs w:val="28"/>
          <w:lang w:val="vi-VN"/>
        </w:rPr>
        <w:t xml:space="preserve"> nhân sự dự kiến không có quốc tịch Việt Nam: Phiếu lý lịch tư pháp hoặc văn bản có giá trị tương đương (có đầy đủ thông tin về tình trạng án tích</w:t>
      </w:r>
      <w:r w:rsidR="0046260B" w:rsidRPr="002674C2">
        <w:rPr>
          <w:noProof/>
          <w:sz w:val="28"/>
          <w:szCs w:val="28"/>
          <w:lang w:val="vi-VN"/>
        </w:rPr>
        <w:t>;</w:t>
      </w:r>
      <w:r w:rsidRPr="00EC5440">
        <w:rPr>
          <w:noProof/>
          <w:sz w:val="28"/>
          <w:szCs w:val="28"/>
          <w:lang w:val="vi-VN"/>
        </w:rPr>
        <w:t xml:space="preserve"> thông tin về việc cấm đảm nhiệm chức vụ, thành lập, quản lý doanh nghiệp, hợp tác xã) phải được cơ quan có thẩm quyền của Việt Nam hoặc cơ quan có thẩm quyền của nước ngoài cấp theo quy định.</w:t>
      </w:r>
      <w:r w:rsidRPr="002674C2">
        <w:rPr>
          <w:noProof/>
          <w:sz w:val="28"/>
          <w:szCs w:val="28"/>
          <w:lang w:val="vi-VN"/>
        </w:rPr>
        <w:t xml:space="preserve"> </w:t>
      </w:r>
      <w:r w:rsidR="00F57178" w:rsidRPr="002674C2">
        <w:rPr>
          <w:sz w:val="28"/>
          <w:szCs w:val="28"/>
          <w:lang w:val="vi-VN"/>
        </w:rPr>
        <w:t xml:space="preserve">Trường hợp phiếu lý lịch tư pháp </w:t>
      </w:r>
      <w:r w:rsidR="00F57178" w:rsidRPr="002674C2">
        <w:rPr>
          <w:sz w:val="28"/>
          <w:szCs w:val="28"/>
          <w:lang w:val="vi-VN"/>
        </w:rPr>
        <w:lastRenderedPageBreak/>
        <w:t xml:space="preserve">hoặc văn bản có giá trị tương đương do cơ quan có thẩm quyền nước ngoài cấp không có </w:t>
      </w:r>
      <w:r w:rsidR="0046260B" w:rsidRPr="002674C2">
        <w:rPr>
          <w:sz w:val="28"/>
          <w:szCs w:val="28"/>
          <w:lang w:val="vi-VN"/>
        </w:rPr>
        <w:t xml:space="preserve">thông tin </w:t>
      </w:r>
      <w:r w:rsidR="0046260B" w:rsidRPr="00EC5440">
        <w:rPr>
          <w:noProof/>
          <w:sz w:val="28"/>
          <w:szCs w:val="28"/>
          <w:lang w:val="vi-VN"/>
        </w:rPr>
        <w:t>về việc cấm đảm nhiệm chức vụ, thành lập, quản lý doanh nghiệp, hợp tác xã</w:t>
      </w:r>
      <w:r w:rsidR="00F57178" w:rsidRPr="002674C2">
        <w:rPr>
          <w:sz w:val="28"/>
          <w:szCs w:val="28"/>
          <w:lang w:val="vi-VN"/>
        </w:rPr>
        <w:t xml:space="preserve"> thì chủ sở hữu (đối với tổ chức tín dụng là công ty trách nhiệm hữu hạn một thành viên), thành viên góp vốn (đối với tổ chức tín dụng là công ty trách nhiệm hữu hạn hai thành viên trở lên), </w:t>
      </w:r>
      <w:r w:rsidR="00ED2672" w:rsidRPr="002674C2">
        <w:rPr>
          <w:sz w:val="28"/>
          <w:szCs w:val="28"/>
          <w:lang w:val="vi-VN"/>
        </w:rPr>
        <w:t>cổ đông, nhóm cổ đông</w:t>
      </w:r>
      <w:r w:rsidR="008975E8" w:rsidRPr="002674C2">
        <w:rPr>
          <w:sz w:val="28"/>
          <w:szCs w:val="28"/>
          <w:lang w:val="vi-VN"/>
        </w:rPr>
        <w:t xml:space="preserve">, Hội đồng quản trị, Ban kiểm soát </w:t>
      </w:r>
      <w:r w:rsidR="00F57178" w:rsidRPr="002674C2">
        <w:rPr>
          <w:sz w:val="28"/>
          <w:szCs w:val="28"/>
          <w:lang w:val="vi-VN"/>
        </w:rPr>
        <w:t>(đối với tổ chức tín dụng là công ty cổ phần)</w:t>
      </w:r>
      <w:r w:rsidR="008975E8" w:rsidRPr="002674C2">
        <w:rPr>
          <w:sz w:val="28"/>
          <w:szCs w:val="28"/>
          <w:lang w:val="vi-VN"/>
        </w:rPr>
        <w:t xml:space="preserve"> </w:t>
      </w:r>
      <w:r w:rsidR="00F57178" w:rsidRPr="002674C2">
        <w:rPr>
          <w:sz w:val="28"/>
          <w:szCs w:val="28"/>
          <w:lang w:val="vi-VN"/>
        </w:rPr>
        <w:t xml:space="preserve">đề cử nhân sự dự kiến phải có văn bản giải trình về việc không có cơ quan có thẩm quyền của nước </w:t>
      </w:r>
      <w:r w:rsidR="0046260B" w:rsidRPr="002674C2">
        <w:rPr>
          <w:sz w:val="28"/>
          <w:szCs w:val="28"/>
          <w:lang w:val="vi-VN"/>
        </w:rPr>
        <w:t xml:space="preserve">cấp lý lịch tư pháp hoặc văn bản </w:t>
      </w:r>
      <w:r w:rsidR="00290DF9" w:rsidRPr="002674C2">
        <w:rPr>
          <w:sz w:val="28"/>
          <w:szCs w:val="28"/>
          <w:lang w:val="vi-VN"/>
        </w:rPr>
        <w:t xml:space="preserve">có giá trị </w:t>
      </w:r>
      <w:r w:rsidR="0046260B" w:rsidRPr="002674C2">
        <w:rPr>
          <w:sz w:val="28"/>
          <w:szCs w:val="28"/>
          <w:lang w:val="vi-VN"/>
        </w:rPr>
        <w:t>tương đương</w:t>
      </w:r>
      <w:r w:rsidR="00852E8B" w:rsidRPr="002674C2">
        <w:rPr>
          <w:sz w:val="28"/>
          <w:szCs w:val="28"/>
          <w:lang w:val="vi-VN"/>
        </w:rPr>
        <w:t xml:space="preserve"> cung cấp thông tin này</w:t>
      </w:r>
      <w:r w:rsidR="008D35E9" w:rsidRPr="002674C2">
        <w:rPr>
          <w:sz w:val="28"/>
          <w:szCs w:val="28"/>
          <w:lang w:val="vi-VN"/>
        </w:rPr>
        <w:t xml:space="preserve"> </w:t>
      </w:r>
      <w:r w:rsidR="00852E8B" w:rsidRPr="002674C2">
        <w:rPr>
          <w:sz w:val="28"/>
          <w:szCs w:val="28"/>
          <w:lang w:val="vi-VN"/>
        </w:rPr>
        <w:t xml:space="preserve">và </w:t>
      </w:r>
      <w:r w:rsidR="00F57178" w:rsidRPr="002674C2">
        <w:rPr>
          <w:sz w:val="28"/>
          <w:szCs w:val="28"/>
          <w:lang w:val="vi-VN"/>
        </w:rPr>
        <w:t>cam kết</w:t>
      </w:r>
      <w:r w:rsidR="00825755" w:rsidRPr="002674C2">
        <w:rPr>
          <w:sz w:val="28"/>
          <w:szCs w:val="28"/>
          <w:lang w:val="vi-VN"/>
        </w:rPr>
        <w:t xml:space="preserve"> </w:t>
      </w:r>
      <w:r w:rsidR="00F57178" w:rsidRPr="002674C2">
        <w:rPr>
          <w:sz w:val="28"/>
          <w:szCs w:val="28"/>
          <w:lang w:val="vi-VN"/>
        </w:rPr>
        <w:t xml:space="preserve">chịu trách nhiệm trước pháp luật về việc nhân sự dự kiến không </w:t>
      </w:r>
      <w:r w:rsidR="0060466E" w:rsidRPr="002674C2">
        <w:rPr>
          <w:sz w:val="28"/>
          <w:szCs w:val="28"/>
          <w:lang w:val="vi-VN"/>
        </w:rPr>
        <w:t>thuộc</w:t>
      </w:r>
      <w:r w:rsidR="00F57178" w:rsidRPr="002674C2">
        <w:rPr>
          <w:sz w:val="28"/>
          <w:szCs w:val="28"/>
          <w:lang w:val="vi-VN"/>
        </w:rPr>
        <w:t xml:space="preserve"> các trường hợp không được đảm nhiệm chức vụ theo quy định tại Luật </w:t>
      </w:r>
      <w:r w:rsidR="008975E8" w:rsidRPr="002674C2">
        <w:rPr>
          <w:sz w:val="28"/>
          <w:szCs w:val="28"/>
          <w:lang w:val="vi-VN"/>
        </w:rPr>
        <w:t>c</w:t>
      </w:r>
      <w:r w:rsidR="00F57178" w:rsidRPr="002674C2">
        <w:rPr>
          <w:sz w:val="28"/>
          <w:szCs w:val="28"/>
          <w:lang w:val="vi-VN"/>
        </w:rPr>
        <w:t>ác tổ chức tín dụng</w:t>
      </w:r>
      <w:r w:rsidR="003F295E" w:rsidRPr="002674C2">
        <w:rPr>
          <w:sz w:val="28"/>
          <w:szCs w:val="28"/>
          <w:lang w:val="vi-VN"/>
        </w:rPr>
        <w:t>;</w:t>
      </w:r>
      <w:r w:rsidR="00F57178" w:rsidRPr="002674C2">
        <w:rPr>
          <w:strike/>
          <w:sz w:val="28"/>
          <w:szCs w:val="28"/>
          <w:lang w:val="vi-VN"/>
        </w:rPr>
        <w:t xml:space="preserve"> </w:t>
      </w:r>
    </w:p>
    <w:p w:rsidR="007F175B" w:rsidRPr="002674C2" w:rsidRDefault="000E781D" w:rsidP="009425E0">
      <w:pPr>
        <w:spacing w:after="60"/>
        <w:ind w:right="45" w:firstLine="720"/>
        <w:jc w:val="both"/>
        <w:rPr>
          <w:noProof/>
          <w:sz w:val="28"/>
          <w:szCs w:val="28"/>
          <w:lang w:val="vi-VN"/>
        </w:rPr>
      </w:pPr>
      <w:r w:rsidRPr="002674C2">
        <w:rPr>
          <w:noProof/>
          <w:sz w:val="28"/>
          <w:szCs w:val="28"/>
          <w:lang w:val="vi-VN"/>
        </w:rPr>
        <w:t>c)</w:t>
      </w:r>
      <w:r w:rsidRPr="002674C2">
        <w:rPr>
          <w:i/>
          <w:noProof/>
          <w:sz w:val="28"/>
          <w:szCs w:val="28"/>
          <w:lang w:val="vi-VN"/>
        </w:rPr>
        <w:t xml:space="preserve"> </w:t>
      </w:r>
      <w:r w:rsidR="007F175B" w:rsidRPr="00EC5440">
        <w:rPr>
          <w:noProof/>
          <w:sz w:val="28"/>
          <w:szCs w:val="28"/>
          <w:lang w:val="vi-VN"/>
        </w:rPr>
        <w:t xml:space="preserve">Phiếu lý lịch tư pháp hoặc văn bản có giá trị tương đương </w:t>
      </w:r>
      <w:r w:rsidR="00852E8B" w:rsidRPr="002674C2">
        <w:rPr>
          <w:noProof/>
          <w:sz w:val="28"/>
          <w:szCs w:val="28"/>
          <w:lang w:val="vi-VN"/>
        </w:rPr>
        <w:t>quy định tại điểm a, điểm b khoản này</w:t>
      </w:r>
      <w:r w:rsidR="00852E8B" w:rsidRPr="002674C2">
        <w:rPr>
          <w:i/>
          <w:noProof/>
          <w:sz w:val="28"/>
          <w:szCs w:val="28"/>
          <w:lang w:val="vi-VN"/>
        </w:rPr>
        <w:t xml:space="preserve"> </w:t>
      </w:r>
      <w:r w:rsidR="007F175B" w:rsidRPr="00EC5440">
        <w:rPr>
          <w:noProof/>
          <w:sz w:val="28"/>
          <w:szCs w:val="28"/>
          <w:lang w:val="vi-VN"/>
        </w:rPr>
        <w:t xml:space="preserve">phải được cơ quan có thẩm quyền cấp trước thời điểm tổ chức tín dụng nộp hồ sơ đề nghị chấp thuận danh sách dự </w:t>
      </w:r>
      <w:r w:rsidR="00ED2672" w:rsidRPr="00EC5440">
        <w:rPr>
          <w:noProof/>
          <w:sz w:val="28"/>
          <w:szCs w:val="28"/>
          <w:lang w:val="vi-VN"/>
        </w:rPr>
        <w:t>kiến nhân sự không quá 06 tháng</w:t>
      </w:r>
      <w:r w:rsidR="003F295E" w:rsidRPr="002674C2">
        <w:rPr>
          <w:noProof/>
          <w:sz w:val="28"/>
          <w:szCs w:val="28"/>
          <w:lang w:val="vi-VN"/>
        </w:rPr>
        <w:t>.</w:t>
      </w:r>
      <w:r w:rsidR="00B540AB" w:rsidRPr="002674C2">
        <w:rPr>
          <w:noProof/>
          <w:sz w:val="28"/>
          <w:szCs w:val="28"/>
          <w:lang w:val="vi-VN"/>
        </w:rPr>
        <w:t>”.</w:t>
      </w:r>
    </w:p>
    <w:p w:rsidR="00C75EB9" w:rsidRPr="002674C2" w:rsidRDefault="00C75EB9" w:rsidP="009425E0">
      <w:pPr>
        <w:spacing w:after="60"/>
        <w:ind w:right="45" w:firstLine="720"/>
        <w:jc w:val="both"/>
        <w:rPr>
          <w:noProof/>
          <w:sz w:val="28"/>
          <w:szCs w:val="28"/>
          <w:lang w:val="vi-VN"/>
        </w:rPr>
      </w:pPr>
      <w:r w:rsidRPr="002674C2">
        <w:rPr>
          <w:noProof/>
          <w:sz w:val="28"/>
          <w:szCs w:val="28"/>
          <w:lang w:val="vi-VN"/>
        </w:rPr>
        <w:t>6. Bổ sung khoản 2a vào sau khoản 2 Điều 7 như sau:</w:t>
      </w:r>
    </w:p>
    <w:p w:rsidR="00D83F36" w:rsidRPr="00EC5440" w:rsidRDefault="00C75EB9" w:rsidP="009425E0">
      <w:pPr>
        <w:spacing w:after="60"/>
        <w:ind w:right="45" w:firstLine="720"/>
        <w:jc w:val="both"/>
        <w:rPr>
          <w:noProof/>
          <w:sz w:val="28"/>
          <w:szCs w:val="28"/>
          <w:lang w:val="vi-VN"/>
        </w:rPr>
      </w:pPr>
      <w:r w:rsidRPr="002674C2">
        <w:rPr>
          <w:noProof/>
          <w:sz w:val="28"/>
          <w:szCs w:val="28"/>
          <w:lang w:val="vi-VN"/>
        </w:rPr>
        <w:t>“2a</w:t>
      </w:r>
      <w:r w:rsidR="00D83F36" w:rsidRPr="002674C2">
        <w:rPr>
          <w:noProof/>
          <w:sz w:val="28"/>
          <w:szCs w:val="28"/>
          <w:lang w:val="vi-VN"/>
        </w:rPr>
        <w:t xml:space="preserve">. </w:t>
      </w:r>
      <w:r w:rsidR="00D83F36" w:rsidRPr="00EC5440">
        <w:rPr>
          <w:noProof/>
          <w:sz w:val="28"/>
          <w:szCs w:val="28"/>
          <w:lang w:val="vi-VN"/>
        </w:rPr>
        <w:t>Phiếu lý lịch tư pháp của nhân sự dự kiến bổ nhiệm:</w:t>
      </w:r>
    </w:p>
    <w:p w:rsidR="00D83F36" w:rsidRPr="00EC5440" w:rsidRDefault="00D83F36" w:rsidP="009425E0">
      <w:pPr>
        <w:spacing w:after="60"/>
        <w:ind w:right="45" w:firstLine="720"/>
        <w:jc w:val="both"/>
        <w:rPr>
          <w:noProof/>
          <w:sz w:val="28"/>
          <w:szCs w:val="28"/>
          <w:lang w:val="vi-VN"/>
        </w:rPr>
      </w:pPr>
      <w:r w:rsidRPr="00EC5440">
        <w:rPr>
          <w:noProof/>
          <w:sz w:val="28"/>
          <w:szCs w:val="28"/>
          <w:lang w:val="vi-VN"/>
        </w:rPr>
        <w:t xml:space="preserve">a) </w:t>
      </w:r>
      <w:r w:rsidRPr="002674C2">
        <w:rPr>
          <w:noProof/>
          <w:sz w:val="28"/>
          <w:szCs w:val="28"/>
          <w:lang w:val="vi-VN"/>
        </w:rPr>
        <w:t>Đối với</w:t>
      </w:r>
      <w:r w:rsidRPr="00EC5440">
        <w:rPr>
          <w:noProof/>
          <w:sz w:val="28"/>
          <w:szCs w:val="28"/>
          <w:lang w:val="vi-VN"/>
        </w:rPr>
        <w:t xml:space="preserve">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rsidR="008975E8" w:rsidRPr="002674C2" w:rsidRDefault="00D83F36" w:rsidP="009425E0">
      <w:pPr>
        <w:spacing w:after="60"/>
        <w:ind w:firstLine="720"/>
        <w:jc w:val="both"/>
        <w:rPr>
          <w:sz w:val="28"/>
          <w:szCs w:val="28"/>
          <w:lang w:val="vi-VN"/>
        </w:rPr>
      </w:pPr>
      <w:r w:rsidRPr="00EC5440">
        <w:rPr>
          <w:noProof/>
          <w:sz w:val="28"/>
          <w:szCs w:val="28"/>
          <w:lang w:val="vi-VN"/>
        </w:rPr>
        <w:t xml:space="preserve">b) </w:t>
      </w:r>
      <w:r w:rsidRPr="002674C2">
        <w:rPr>
          <w:noProof/>
          <w:sz w:val="28"/>
          <w:szCs w:val="28"/>
          <w:lang w:val="vi-VN"/>
        </w:rPr>
        <w:t>Đối với</w:t>
      </w:r>
      <w:r w:rsidRPr="00EC5440">
        <w:rPr>
          <w:noProof/>
          <w:sz w:val="28"/>
          <w:szCs w:val="28"/>
          <w:lang w:val="vi-VN"/>
        </w:rPr>
        <w:t xml:space="preserve"> nhân sự dự kiến không có quốc tịch Việt Nam: Phiếu lý lịch tư pháp hoặc văn bản có giá trị tương đương (có đầy đủ thông tin về tình trạng án tích</w:t>
      </w:r>
      <w:r w:rsidR="0046260B" w:rsidRPr="002674C2">
        <w:rPr>
          <w:noProof/>
          <w:sz w:val="28"/>
          <w:szCs w:val="28"/>
          <w:lang w:val="vi-VN"/>
        </w:rPr>
        <w:t>;</w:t>
      </w:r>
      <w:r w:rsidRPr="00EC5440">
        <w:rPr>
          <w:noProof/>
          <w:sz w:val="28"/>
          <w:szCs w:val="28"/>
          <w:lang w:val="vi-VN"/>
        </w:rPr>
        <w:t xml:space="preserve"> thông tin về việc cấm đảm nhiệm chức vụ, thành lập, quản lý doanh nghiệp, hợp tác xã) phải được cơ quan có thẩm quyền của Việt Nam hoặc cơ quan có thẩm quyền của nước ngoài cấp theo quy định</w:t>
      </w:r>
      <w:r w:rsidR="00907310" w:rsidRPr="002674C2">
        <w:rPr>
          <w:noProof/>
          <w:sz w:val="28"/>
          <w:szCs w:val="28"/>
          <w:lang w:val="vi-VN"/>
        </w:rPr>
        <w:t>.</w:t>
      </w:r>
      <w:r w:rsidR="00D9505B" w:rsidRPr="002674C2">
        <w:rPr>
          <w:sz w:val="28"/>
          <w:szCs w:val="28"/>
          <w:lang w:val="vi-VN"/>
        </w:rPr>
        <w:t xml:space="preserve"> </w:t>
      </w:r>
      <w:r w:rsidR="008975E8" w:rsidRPr="002674C2">
        <w:rPr>
          <w:sz w:val="28"/>
          <w:szCs w:val="28"/>
          <w:lang w:val="vi-VN"/>
        </w:rPr>
        <w:t xml:space="preserve">Trường hợp phiếu lý lịch tư pháp hoặc văn bản có giá trị tương đương do cơ quan có thẩm quyền nước ngoài cấp không có </w:t>
      </w:r>
      <w:r w:rsidR="0046260B" w:rsidRPr="002674C2">
        <w:rPr>
          <w:sz w:val="28"/>
          <w:szCs w:val="28"/>
          <w:lang w:val="vi-VN"/>
        </w:rPr>
        <w:t xml:space="preserve">thông tin </w:t>
      </w:r>
      <w:r w:rsidR="0046260B" w:rsidRPr="00EC5440">
        <w:rPr>
          <w:noProof/>
          <w:sz w:val="28"/>
          <w:szCs w:val="28"/>
          <w:lang w:val="vi-VN"/>
        </w:rPr>
        <w:t>về việc cấm đảm nhiệm chức vụ, thành lập, quản lý doanh nghiệp, hợp tác xã</w:t>
      </w:r>
      <w:r w:rsidR="008975E8" w:rsidRPr="002674C2">
        <w:rPr>
          <w:sz w:val="28"/>
          <w:szCs w:val="28"/>
          <w:lang w:val="vi-VN"/>
        </w:rPr>
        <w:t xml:space="preserve"> thì ngân hàng nước ngoài phải có văn bản giải trình về việc không có cơ quan có thẩm quyền của nước </w:t>
      </w:r>
      <w:r w:rsidR="0046260B" w:rsidRPr="002674C2">
        <w:rPr>
          <w:sz w:val="28"/>
          <w:szCs w:val="28"/>
          <w:lang w:val="vi-VN"/>
        </w:rPr>
        <w:t>cấp lý lịch tư pháp hoặc văn bản</w:t>
      </w:r>
      <w:r w:rsidR="00290DF9" w:rsidRPr="002674C2">
        <w:rPr>
          <w:sz w:val="28"/>
          <w:szCs w:val="28"/>
          <w:lang w:val="vi-VN"/>
        </w:rPr>
        <w:t xml:space="preserve"> có giá trị </w:t>
      </w:r>
      <w:r w:rsidR="0046260B" w:rsidRPr="002674C2">
        <w:rPr>
          <w:sz w:val="28"/>
          <w:szCs w:val="28"/>
          <w:lang w:val="vi-VN"/>
        </w:rPr>
        <w:t xml:space="preserve">tương đương </w:t>
      </w:r>
      <w:r w:rsidR="008975E8" w:rsidRPr="002674C2">
        <w:rPr>
          <w:sz w:val="28"/>
          <w:szCs w:val="28"/>
          <w:lang w:val="vi-VN"/>
        </w:rPr>
        <w:t>cung cấp thông tin này và cam kết</w:t>
      </w:r>
      <w:r w:rsidR="00825755" w:rsidRPr="002674C2">
        <w:rPr>
          <w:sz w:val="28"/>
          <w:szCs w:val="28"/>
          <w:lang w:val="vi-VN"/>
        </w:rPr>
        <w:t xml:space="preserve"> </w:t>
      </w:r>
      <w:r w:rsidR="008975E8" w:rsidRPr="002674C2">
        <w:rPr>
          <w:sz w:val="28"/>
          <w:szCs w:val="28"/>
          <w:lang w:val="vi-VN"/>
        </w:rPr>
        <w:t xml:space="preserve">chịu trách nhiệm trước pháp luật về việc nhân sự dự kiến không </w:t>
      </w:r>
      <w:r w:rsidR="000E781D" w:rsidRPr="002674C2">
        <w:rPr>
          <w:sz w:val="28"/>
          <w:szCs w:val="28"/>
          <w:lang w:val="vi-VN"/>
        </w:rPr>
        <w:t>thuộc</w:t>
      </w:r>
      <w:r w:rsidR="000E781D" w:rsidRPr="002674C2">
        <w:rPr>
          <w:i/>
          <w:sz w:val="28"/>
          <w:szCs w:val="28"/>
          <w:lang w:val="vi-VN"/>
        </w:rPr>
        <w:t xml:space="preserve"> </w:t>
      </w:r>
      <w:r w:rsidR="008975E8" w:rsidRPr="002674C2">
        <w:rPr>
          <w:sz w:val="28"/>
          <w:szCs w:val="28"/>
          <w:lang w:val="vi-VN"/>
        </w:rPr>
        <w:t>các trường hợp không được đảm nhiệm chức vụ theo quy định tại Luật các tổ chức tín dụng</w:t>
      </w:r>
      <w:r w:rsidR="003F295E" w:rsidRPr="002674C2">
        <w:rPr>
          <w:sz w:val="28"/>
          <w:szCs w:val="28"/>
          <w:lang w:val="vi-VN"/>
        </w:rPr>
        <w:t>;</w:t>
      </w:r>
      <w:r w:rsidR="008975E8" w:rsidRPr="002674C2">
        <w:rPr>
          <w:sz w:val="28"/>
          <w:szCs w:val="28"/>
          <w:lang w:val="vi-VN"/>
        </w:rPr>
        <w:t xml:space="preserve"> </w:t>
      </w:r>
    </w:p>
    <w:p w:rsidR="00D83F36" w:rsidRPr="002674C2" w:rsidRDefault="000E781D" w:rsidP="009425E0">
      <w:pPr>
        <w:spacing w:after="60"/>
        <w:ind w:firstLine="720"/>
        <w:jc w:val="both"/>
        <w:rPr>
          <w:noProof/>
          <w:sz w:val="28"/>
          <w:szCs w:val="28"/>
          <w:lang w:val="vi-VN"/>
        </w:rPr>
      </w:pPr>
      <w:r w:rsidRPr="002674C2">
        <w:rPr>
          <w:noProof/>
          <w:sz w:val="28"/>
          <w:szCs w:val="28"/>
          <w:lang w:val="vi-VN"/>
        </w:rPr>
        <w:t>c)</w:t>
      </w:r>
      <w:r w:rsidRPr="002674C2">
        <w:rPr>
          <w:i/>
          <w:noProof/>
          <w:sz w:val="28"/>
          <w:szCs w:val="28"/>
          <w:lang w:val="vi-VN"/>
        </w:rPr>
        <w:t xml:space="preserve"> </w:t>
      </w:r>
      <w:r w:rsidR="00D83F36" w:rsidRPr="00EC5440">
        <w:rPr>
          <w:noProof/>
          <w:sz w:val="28"/>
          <w:szCs w:val="28"/>
          <w:lang w:val="vi-VN"/>
        </w:rPr>
        <w:t xml:space="preserve">Phiếu lý lịch tư pháp hoặc văn bản có giá trị tương đương </w:t>
      </w:r>
      <w:r w:rsidR="0027196E" w:rsidRPr="002674C2">
        <w:rPr>
          <w:noProof/>
          <w:sz w:val="28"/>
          <w:szCs w:val="28"/>
          <w:lang w:val="vi-VN"/>
        </w:rPr>
        <w:t xml:space="preserve">quy định tại điểm a, điểm b khoản này </w:t>
      </w:r>
      <w:r w:rsidR="00D83F36" w:rsidRPr="00EC5440">
        <w:rPr>
          <w:noProof/>
          <w:sz w:val="28"/>
          <w:szCs w:val="28"/>
          <w:lang w:val="vi-VN"/>
        </w:rPr>
        <w:t xml:space="preserve">phải được cơ quan có thẩm quyền cấp trước thời điểm </w:t>
      </w:r>
      <w:r w:rsidR="00D83F36" w:rsidRPr="002674C2">
        <w:rPr>
          <w:noProof/>
          <w:sz w:val="28"/>
          <w:szCs w:val="28"/>
          <w:lang w:val="vi-VN"/>
        </w:rPr>
        <w:t>chi nhánh ngân hàng nước ngoài</w:t>
      </w:r>
      <w:r w:rsidR="00D83F36" w:rsidRPr="00EC5440">
        <w:rPr>
          <w:noProof/>
          <w:sz w:val="28"/>
          <w:szCs w:val="28"/>
          <w:lang w:val="vi-VN"/>
        </w:rPr>
        <w:t xml:space="preserve"> nộp hồ sơ đề nghị chấp thuận danh sách dự kiến nhân sự không quá 06 tháng.</w:t>
      </w:r>
      <w:r w:rsidR="004D36F4" w:rsidRPr="002674C2">
        <w:rPr>
          <w:noProof/>
          <w:sz w:val="28"/>
          <w:szCs w:val="28"/>
          <w:lang w:val="vi-VN"/>
        </w:rPr>
        <w:t>”.</w:t>
      </w:r>
    </w:p>
    <w:p w:rsidR="004D36F4" w:rsidRPr="002674C2" w:rsidRDefault="004D36F4" w:rsidP="009425E0">
      <w:pPr>
        <w:spacing w:after="60"/>
        <w:ind w:firstLine="720"/>
        <w:jc w:val="both"/>
        <w:rPr>
          <w:noProof/>
          <w:sz w:val="28"/>
          <w:szCs w:val="28"/>
          <w:lang w:val="vi-VN"/>
        </w:rPr>
      </w:pPr>
      <w:r w:rsidRPr="002674C2">
        <w:rPr>
          <w:noProof/>
          <w:sz w:val="28"/>
          <w:szCs w:val="28"/>
          <w:lang w:val="vi-VN"/>
        </w:rPr>
        <w:t>7. Khoản 3 Điều 7 được sửa đổi, bổ sung như sau:</w:t>
      </w:r>
    </w:p>
    <w:p w:rsidR="00D83F36" w:rsidRPr="002674C2" w:rsidRDefault="004D36F4" w:rsidP="009425E0">
      <w:pPr>
        <w:spacing w:after="60"/>
        <w:ind w:right="43" w:firstLine="720"/>
        <w:jc w:val="both"/>
        <w:rPr>
          <w:i/>
          <w:noProof/>
          <w:sz w:val="28"/>
          <w:szCs w:val="28"/>
          <w:lang w:val="vi-VN"/>
        </w:rPr>
      </w:pPr>
      <w:r w:rsidRPr="002674C2">
        <w:rPr>
          <w:noProof/>
          <w:sz w:val="28"/>
          <w:szCs w:val="28"/>
          <w:lang w:val="vi-VN"/>
        </w:rPr>
        <w:t>“3</w:t>
      </w:r>
      <w:r w:rsidR="00D83F36" w:rsidRPr="00EC5440">
        <w:rPr>
          <w:noProof/>
          <w:sz w:val="28"/>
          <w:szCs w:val="28"/>
          <w:lang w:val="vi-VN"/>
        </w:rPr>
        <w:t xml:space="preserve">. Các hồ sơ, tài liệu quy định tại khoản </w:t>
      </w:r>
      <w:r w:rsidR="00D83F36" w:rsidRPr="002674C2">
        <w:rPr>
          <w:noProof/>
          <w:sz w:val="28"/>
          <w:szCs w:val="28"/>
          <w:lang w:val="vi-VN"/>
        </w:rPr>
        <w:t xml:space="preserve">3, </w:t>
      </w:r>
      <w:r w:rsidR="00D83F36" w:rsidRPr="00EC5440">
        <w:rPr>
          <w:noProof/>
          <w:sz w:val="28"/>
          <w:szCs w:val="28"/>
          <w:lang w:val="vi-VN"/>
        </w:rPr>
        <w:t>5, 6, 8 Điều 6 Thông tư này.</w:t>
      </w:r>
      <w:r w:rsidR="00D83F36" w:rsidRPr="002674C2">
        <w:rPr>
          <w:noProof/>
          <w:sz w:val="28"/>
          <w:szCs w:val="28"/>
          <w:lang w:val="vi-VN"/>
        </w:rPr>
        <w:t>”.</w:t>
      </w:r>
    </w:p>
    <w:p w:rsidR="00BA7B2B" w:rsidRPr="002674C2" w:rsidRDefault="004D36F4" w:rsidP="009425E0">
      <w:pPr>
        <w:spacing w:after="60"/>
        <w:ind w:firstLine="709"/>
        <w:rPr>
          <w:sz w:val="28"/>
          <w:lang w:val="vi-VN"/>
        </w:rPr>
      </w:pPr>
      <w:r w:rsidRPr="002674C2">
        <w:rPr>
          <w:sz w:val="28"/>
          <w:lang w:val="vi-VN"/>
        </w:rPr>
        <w:t>8</w:t>
      </w:r>
      <w:r w:rsidR="007F175B" w:rsidRPr="002674C2">
        <w:rPr>
          <w:sz w:val="28"/>
          <w:lang w:val="vi-VN"/>
        </w:rPr>
        <w:t xml:space="preserve">. </w:t>
      </w:r>
      <w:r w:rsidR="009F0342" w:rsidRPr="002674C2">
        <w:rPr>
          <w:sz w:val="28"/>
          <w:lang w:val="vi-VN"/>
        </w:rPr>
        <w:t>Điều 8 được s</w:t>
      </w:r>
      <w:r w:rsidR="00BA7B2B" w:rsidRPr="002674C2">
        <w:rPr>
          <w:sz w:val="28"/>
          <w:lang w:val="vi-VN"/>
        </w:rPr>
        <w:t>ửa đổi, bổ sung như sau:</w:t>
      </w:r>
    </w:p>
    <w:p w:rsidR="00BA7B2B" w:rsidRPr="002674C2" w:rsidRDefault="00E814C5" w:rsidP="009425E0">
      <w:pPr>
        <w:spacing w:after="60"/>
        <w:ind w:right="43" w:firstLine="709"/>
        <w:jc w:val="both"/>
        <w:rPr>
          <w:b/>
          <w:i/>
          <w:noProof/>
          <w:sz w:val="28"/>
          <w:szCs w:val="28"/>
          <w:lang w:val="vi-VN"/>
        </w:rPr>
      </w:pPr>
      <w:r w:rsidRPr="002674C2">
        <w:rPr>
          <w:b/>
          <w:noProof/>
          <w:sz w:val="28"/>
          <w:szCs w:val="28"/>
          <w:lang w:val="vi-VN"/>
        </w:rPr>
        <w:lastRenderedPageBreak/>
        <w:t>“</w:t>
      </w:r>
      <w:r w:rsidR="00BA7B2B" w:rsidRPr="00EC5440">
        <w:rPr>
          <w:b/>
          <w:noProof/>
          <w:sz w:val="28"/>
          <w:szCs w:val="28"/>
          <w:lang w:val="vi-VN"/>
        </w:rPr>
        <w:t>Điều 8. Thủ tục chấp thuận danh sách dự kiến nhân sự của tổ chức tín dụng, chi nhánh ngân hàng nước ngoài</w:t>
      </w:r>
      <w:r w:rsidR="003A15D0" w:rsidRPr="002674C2">
        <w:rPr>
          <w:b/>
          <w:noProof/>
          <w:sz w:val="28"/>
          <w:szCs w:val="28"/>
          <w:lang w:val="vi-VN"/>
        </w:rPr>
        <w:t xml:space="preserve"> </w:t>
      </w:r>
    </w:p>
    <w:p w:rsidR="00BA7B2B" w:rsidRPr="00EC5440" w:rsidRDefault="00BA7B2B" w:rsidP="009425E0">
      <w:pPr>
        <w:spacing w:after="60"/>
        <w:ind w:right="43" w:firstLine="709"/>
        <w:jc w:val="both"/>
        <w:rPr>
          <w:noProof/>
          <w:sz w:val="28"/>
          <w:szCs w:val="28"/>
          <w:lang w:val="vi-VN"/>
        </w:rPr>
      </w:pPr>
      <w:r w:rsidRPr="00EC5440">
        <w:rPr>
          <w:noProof/>
          <w:sz w:val="28"/>
          <w:szCs w:val="28"/>
          <w:lang w:val="vi-VN"/>
        </w:rPr>
        <w:t>1. Tổ chức tín dụng, chi nhánh ngân hàng nước ngoài lập 01 bộ hồ sơ theo quy định tại Điều 6, Điều 7 Thông tư này gửi Ngân hàng Nhà nước</w:t>
      </w:r>
      <w:r w:rsidR="004D36F4" w:rsidRPr="002674C2">
        <w:rPr>
          <w:noProof/>
          <w:sz w:val="28"/>
          <w:szCs w:val="28"/>
          <w:lang w:val="vi-VN"/>
        </w:rPr>
        <w:t xml:space="preserve"> </w:t>
      </w:r>
      <w:r w:rsidR="00221FEB" w:rsidRPr="002674C2">
        <w:rPr>
          <w:color w:val="000000"/>
          <w:sz w:val="28"/>
          <w:szCs w:val="28"/>
          <w:shd w:val="clear" w:color="auto" w:fill="FFFFFF"/>
          <w:lang w:val="vi-VN"/>
        </w:rPr>
        <w:t xml:space="preserve">đối với </w:t>
      </w:r>
      <w:r w:rsidR="00221FEB" w:rsidRPr="002674C2">
        <w:rPr>
          <w:spacing w:val="-4"/>
          <w:sz w:val="28"/>
          <w:szCs w:val="28"/>
          <w:lang w:val="vi-VN"/>
        </w:rPr>
        <w:t>đối tượng quy định tại khoản 1 Điều 4 Thông tư này</w:t>
      </w:r>
      <w:r w:rsidR="00221FEB" w:rsidRPr="002674C2">
        <w:rPr>
          <w:color w:val="000000"/>
          <w:sz w:val="28"/>
          <w:szCs w:val="28"/>
          <w:shd w:val="clear" w:color="auto" w:fill="FFFFFF"/>
          <w:lang w:val="vi-VN"/>
        </w:rPr>
        <w:t xml:space="preserve"> </w:t>
      </w:r>
      <w:r w:rsidR="009C7BE3" w:rsidRPr="002674C2">
        <w:rPr>
          <w:color w:val="000000"/>
          <w:sz w:val="28"/>
          <w:szCs w:val="28"/>
          <w:shd w:val="clear" w:color="auto" w:fill="FFFFFF"/>
          <w:lang w:val="vi-VN"/>
        </w:rPr>
        <w:t>hoặc Ngân hàng Nhà nước chi nhánh</w:t>
      </w:r>
      <w:r w:rsidR="00221FEB" w:rsidRPr="002674C2">
        <w:rPr>
          <w:color w:val="000000"/>
          <w:sz w:val="28"/>
          <w:szCs w:val="28"/>
          <w:shd w:val="clear" w:color="auto" w:fill="FFFFFF"/>
          <w:lang w:val="vi-VN"/>
        </w:rPr>
        <w:t xml:space="preserve"> </w:t>
      </w:r>
      <w:r w:rsidR="00221FEB" w:rsidRPr="002674C2">
        <w:rPr>
          <w:spacing w:val="-4"/>
          <w:sz w:val="28"/>
          <w:szCs w:val="28"/>
          <w:lang w:val="vi-VN"/>
        </w:rPr>
        <w:t>đối với đối tượng quy định tại khoản 2 Điều 4 Thông tư này</w:t>
      </w:r>
      <w:r w:rsidRPr="00EC5440">
        <w:rPr>
          <w:noProof/>
          <w:sz w:val="28"/>
          <w:szCs w:val="28"/>
          <w:lang w:val="vi-VN"/>
        </w:rPr>
        <w:t>. Trường hợp hồ sơ chưa đầy đủ, hợp lệ, trong thời hạn 07 ngày làm việc kể từ ngày nhận được hồ sơ, Ngân hàng Nhà nước</w:t>
      </w:r>
      <w:r w:rsidR="007E208F" w:rsidRPr="002674C2">
        <w:rPr>
          <w:noProof/>
          <w:sz w:val="28"/>
          <w:szCs w:val="28"/>
          <w:lang w:val="vi-VN"/>
        </w:rPr>
        <w:t xml:space="preserve"> (Cơ quan Thanh tra, giám sát ngân hàng) </w:t>
      </w:r>
      <w:r w:rsidR="009C7BE3" w:rsidRPr="002674C2">
        <w:rPr>
          <w:color w:val="000000"/>
          <w:sz w:val="28"/>
          <w:szCs w:val="28"/>
          <w:shd w:val="clear" w:color="auto" w:fill="FFFFFF"/>
          <w:lang w:val="vi-VN"/>
        </w:rPr>
        <w:t xml:space="preserve">hoặc Ngân hàng Nhà nước chi nhánh </w:t>
      </w:r>
      <w:r w:rsidRPr="00EC5440">
        <w:rPr>
          <w:noProof/>
          <w:sz w:val="28"/>
          <w:szCs w:val="28"/>
          <w:lang w:val="vi-VN"/>
        </w:rPr>
        <w:t>có văn bản yêu cầu tổ chức tín dụng, chi nhánh ngân hàng nước ngoài bổ sung hồ sơ.</w:t>
      </w:r>
    </w:p>
    <w:p w:rsidR="00BA7B2B" w:rsidRPr="00EC5440" w:rsidRDefault="00BA7B2B" w:rsidP="009425E0">
      <w:pPr>
        <w:spacing w:after="60"/>
        <w:ind w:right="43" w:firstLine="709"/>
        <w:jc w:val="both"/>
        <w:rPr>
          <w:noProof/>
          <w:sz w:val="28"/>
          <w:szCs w:val="28"/>
          <w:lang w:val="vi-VN"/>
        </w:rPr>
      </w:pPr>
      <w:r w:rsidRPr="00EC5440">
        <w:rPr>
          <w:noProof/>
          <w:sz w:val="28"/>
          <w:szCs w:val="28"/>
          <w:lang w:val="vi-VN"/>
        </w:rPr>
        <w:t>2. Tổ chức tín dụng, chi nhánh ngân hàng nước ngoài bổ sung, hoàn chỉnh hồ sơ theo yêu cầu của Ngân hàng Nhà nước</w:t>
      </w:r>
      <w:r w:rsidR="007E208F" w:rsidRPr="002674C2">
        <w:rPr>
          <w:noProof/>
          <w:sz w:val="28"/>
          <w:szCs w:val="28"/>
          <w:lang w:val="vi-VN"/>
        </w:rPr>
        <w:t xml:space="preserve"> (Cơ quan Thanh tra, giám sát ngân hàng)</w:t>
      </w:r>
      <w:r w:rsidR="007E208F" w:rsidRPr="002674C2">
        <w:rPr>
          <w:noProof/>
          <w:szCs w:val="28"/>
          <w:lang w:val="vi-VN"/>
        </w:rPr>
        <w:t xml:space="preserve"> </w:t>
      </w:r>
      <w:r w:rsidR="009C7BE3" w:rsidRPr="002674C2">
        <w:rPr>
          <w:color w:val="000000"/>
          <w:sz w:val="28"/>
          <w:szCs w:val="28"/>
          <w:shd w:val="clear" w:color="auto" w:fill="FFFFFF"/>
          <w:lang w:val="vi-VN"/>
        </w:rPr>
        <w:t xml:space="preserve">hoặc Ngân hàng Nhà nước chi nhánh </w:t>
      </w:r>
      <w:r w:rsidRPr="00EC5440">
        <w:rPr>
          <w:noProof/>
          <w:sz w:val="28"/>
          <w:szCs w:val="28"/>
          <w:lang w:val="vi-VN"/>
        </w:rPr>
        <w:t>trong thời hạn tối đa 45 ngày làm việc kể từ ngày Ngân hàng Nhà nước</w:t>
      </w:r>
      <w:r w:rsidR="007E208F" w:rsidRPr="002674C2">
        <w:rPr>
          <w:noProof/>
          <w:sz w:val="28"/>
          <w:szCs w:val="28"/>
          <w:lang w:val="vi-VN"/>
        </w:rPr>
        <w:t xml:space="preserve"> (Cơ quan Thanh tra, giám sát ngân hàng)</w:t>
      </w:r>
      <w:r w:rsidRPr="00EC5440">
        <w:rPr>
          <w:noProof/>
          <w:sz w:val="28"/>
          <w:szCs w:val="28"/>
          <w:lang w:val="vi-VN"/>
        </w:rPr>
        <w:t xml:space="preserve"> </w:t>
      </w:r>
      <w:r w:rsidR="009C7BE3" w:rsidRPr="002674C2">
        <w:rPr>
          <w:color w:val="000000"/>
          <w:sz w:val="28"/>
          <w:szCs w:val="28"/>
          <w:shd w:val="clear" w:color="auto" w:fill="FFFFFF"/>
          <w:lang w:val="vi-VN"/>
        </w:rPr>
        <w:t xml:space="preserve">hoặc Ngân hàng Nhà nước chi nhánh </w:t>
      </w:r>
      <w:r w:rsidRPr="00EC5440">
        <w:rPr>
          <w:noProof/>
          <w:sz w:val="28"/>
          <w:szCs w:val="28"/>
          <w:lang w:val="vi-VN"/>
        </w:rPr>
        <w:t xml:space="preserve">có văn bản yêu cầu bổ sung hồ sơ. Quá thời hạn này, tổ chức tín dụng, chi nhánh ngân hàng nước ngoài phải nộp lại bộ hồ sơ theo quy định tại Thông tư này để Ngân hàng Nhà nước </w:t>
      </w:r>
      <w:r w:rsidR="009C7BE3" w:rsidRPr="002674C2">
        <w:rPr>
          <w:color w:val="000000"/>
          <w:sz w:val="28"/>
          <w:szCs w:val="28"/>
          <w:shd w:val="clear" w:color="auto" w:fill="FFFFFF"/>
          <w:lang w:val="vi-VN"/>
        </w:rPr>
        <w:t xml:space="preserve">hoặc Ngân hàng Nhà nước chi nhánh </w:t>
      </w:r>
      <w:r w:rsidRPr="00EC5440">
        <w:rPr>
          <w:noProof/>
          <w:sz w:val="28"/>
          <w:szCs w:val="28"/>
          <w:lang w:val="vi-VN"/>
        </w:rPr>
        <w:t>xem xét, chấp thuận.</w:t>
      </w:r>
    </w:p>
    <w:p w:rsidR="00BA7B2B" w:rsidRPr="002674C2" w:rsidRDefault="00BA7B2B" w:rsidP="009425E0">
      <w:pPr>
        <w:spacing w:after="60"/>
        <w:ind w:right="43" w:firstLine="709"/>
        <w:jc w:val="both"/>
        <w:rPr>
          <w:noProof/>
          <w:sz w:val="28"/>
          <w:szCs w:val="28"/>
          <w:lang w:val="vi-VN"/>
        </w:rPr>
      </w:pPr>
      <w:r w:rsidRPr="00EC5440">
        <w:rPr>
          <w:noProof/>
          <w:sz w:val="28"/>
          <w:szCs w:val="28"/>
          <w:lang w:val="vi-VN"/>
        </w:rPr>
        <w:t>3. Trong thời hạn 30 ngày làm việc kể từ ngày nhận đầy đủ hồ sơ theo quy định tại Điều 6, Điều 7 Thông tư này, Ngân hàng Nhà nước</w:t>
      </w:r>
      <w:r w:rsidR="00CE4D70" w:rsidRPr="002674C2">
        <w:rPr>
          <w:noProof/>
          <w:sz w:val="28"/>
          <w:szCs w:val="28"/>
          <w:lang w:val="vi-VN"/>
        </w:rPr>
        <w:t xml:space="preserve"> </w:t>
      </w:r>
      <w:r w:rsidR="00CE4D70" w:rsidRPr="002674C2">
        <w:rPr>
          <w:color w:val="000000"/>
          <w:sz w:val="28"/>
          <w:szCs w:val="28"/>
          <w:shd w:val="clear" w:color="auto" w:fill="FFFFFF"/>
          <w:lang w:val="vi-VN"/>
        </w:rPr>
        <w:t>hoặc Ngân hàng Nhà nước chi nhánh</w:t>
      </w:r>
      <w:r w:rsidRPr="00EC5440">
        <w:rPr>
          <w:noProof/>
          <w:sz w:val="28"/>
          <w:szCs w:val="28"/>
          <w:lang w:val="vi-VN"/>
        </w:rPr>
        <w:t xml:space="preserve"> có văn bản chấp thuận hoặc không chấp thuận dự kiến nhân sự của tổ chức tín dụng, chi nhánh ngân hàng nước ngoài. Trường hợp không chấp thuận, văn bản trả lời tổ chức tín dụng, chi nhánh ngân hàng nước ngoài </w:t>
      </w:r>
      <w:r w:rsidR="00402E74" w:rsidRPr="002674C2">
        <w:rPr>
          <w:noProof/>
          <w:sz w:val="28"/>
          <w:szCs w:val="28"/>
          <w:lang w:val="vi-VN"/>
        </w:rPr>
        <w:t xml:space="preserve">của Ngân hàng Nhà nước hoặc Ngân hàng Nhà nước chi nhánh phải </w:t>
      </w:r>
      <w:r w:rsidRPr="00EC5440">
        <w:rPr>
          <w:noProof/>
          <w:sz w:val="28"/>
          <w:szCs w:val="28"/>
          <w:lang w:val="vi-VN"/>
        </w:rPr>
        <w:t>nêu rõ lý do.</w:t>
      </w:r>
      <w:r w:rsidR="00E814C5" w:rsidRPr="002674C2">
        <w:rPr>
          <w:noProof/>
          <w:sz w:val="28"/>
          <w:szCs w:val="28"/>
          <w:lang w:val="vi-VN"/>
        </w:rPr>
        <w:t>”.</w:t>
      </w:r>
    </w:p>
    <w:p w:rsidR="00BA7B2B" w:rsidRPr="002674C2" w:rsidRDefault="004D36F4" w:rsidP="009425E0">
      <w:pPr>
        <w:spacing w:after="60"/>
        <w:ind w:left="709"/>
        <w:rPr>
          <w:sz w:val="28"/>
          <w:lang w:val="vi-VN"/>
        </w:rPr>
      </w:pPr>
      <w:r w:rsidRPr="002674C2">
        <w:rPr>
          <w:sz w:val="28"/>
          <w:lang w:val="vi-VN"/>
        </w:rPr>
        <w:t>9</w:t>
      </w:r>
      <w:r w:rsidR="00FB07DC" w:rsidRPr="002674C2">
        <w:rPr>
          <w:sz w:val="28"/>
          <w:lang w:val="vi-VN"/>
        </w:rPr>
        <w:t xml:space="preserve">. </w:t>
      </w:r>
      <w:r w:rsidR="009F0342" w:rsidRPr="002674C2">
        <w:rPr>
          <w:sz w:val="28"/>
          <w:lang w:val="vi-VN"/>
        </w:rPr>
        <w:t>Điều 11 được s</w:t>
      </w:r>
      <w:r w:rsidR="00FB07DC" w:rsidRPr="002674C2">
        <w:rPr>
          <w:sz w:val="28"/>
          <w:lang w:val="vi-VN"/>
        </w:rPr>
        <w:t>ửa đổi, bổ sung như sau:</w:t>
      </w:r>
    </w:p>
    <w:p w:rsidR="00FB07DC" w:rsidRPr="00EC5440" w:rsidRDefault="00FB07DC" w:rsidP="009425E0">
      <w:pPr>
        <w:spacing w:after="60"/>
        <w:ind w:right="43" w:firstLine="720"/>
        <w:jc w:val="both"/>
        <w:rPr>
          <w:b/>
          <w:noProof/>
          <w:sz w:val="28"/>
          <w:szCs w:val="28"/>
          <w:lang w:val="vi-VN"/>
        </w:rPr>
      </w:pPr>
      <w:r w:rsidRPr="002674C2">
        <w:rPr>
          <w:b/>
          <w:noProof/>
          <w:sz w:val="28"/>
          <w:szCs w:val="28"/>
          <w:lang w:val="vi-VN"/>
        </w:rPr>
        <w:t>“</w:t>
      </w:r>
      <w:r w:rsidRPr="00EC5440">
        <w:rPr>
          <w:b/>
          <w:noProof/>
          <w:sz w:val="28"/>
          <w:szCs w:val="28"/>
          <w:lang w:val="vi-VN"/>
        </w:rPr>
        <w:t>Điều 11. Thực hiện chế độ thông báo, báo cáo</w:t>
      </w:r>
    </w:p>
    <w:p w:rsidR="00FF6E1A" w:rsidRPr="002674C2" w:rsidRDefault="00FF6E1A" w:rsidP="009425E0">
      <w:pPr>
        <w:autoSpaceDE w:val="0"/>
        <w:autoSpaceDN w:val="0"/>
        <w:adjustRightInd w:val="0"/>
        <w:spacing w:after="60"/>
        <w:ind w:right="43" w:firstLine="720"/>
        <w:jc w:val="both"/>
        <w:outlineLvl w:val="0"/>
        <w:rPr>
          <w:noProof/>
          <w:sz w:val="28"/>
          <w:szCs w:val="28"/>
          <w:lang w:val="vi-VN"/>
        </w:rPr>
      </w:pPr>
      <w:r w:rsidRPr="00EC5440">
        <w:rPr>
          <w:noProof/>
          <w:sz w:val="28"/>
          <w:szCs w:val="28"/>
          <w:lang w:val="vi-VN"/>
        </w:rPr>
        <w:t xml:space="preserve">1. </w:t>
      </w:r>
      <w:r w:rsidRPr="002674C2">
        <w:rPr>
          <w:noProof/>
          <w:sz w:val="28"/>
          <w:szCs w:val="28"/>
          <w:lang w:val="vi-VN"/>
        </w:rPr>
        <w:t>Tổ chức tín dụng, chi nhánh ngân hàng nước ngoài k</w:t>
      </w:r>
      <w:r w:rsidRPr="00EC5440">
        <w:rPr>
          <w:noProof/>
          <w:sz w:val="28"/>
          <w:szCs w:val="28"/>
          <w:lang w:val="vi-VN"/>
        </w:rPr>
        <w:t xml:space="preserve">ịp thời thông báo bằng văn bản </w:t>
      </w:r>
      <w:r w:rsidR="00CD573C" w:rsidRPr="00EC5440">
        <w:rPr>
          <w:noProof/>
          <w:sz w:val="28"/>
          <w:szCs w:val="28"/>
          <w:lang w:val="vi-VN"/>
        </w:rPr>
        <w:t>cho</w:t>
      </w:r>
      <w:r w:rsidR="00CD573C" w:rsidRPr="002674C2">
        <w:rPr>
          <w:noProof/>
          <w:sz w:val="28"/>
          <w:szCs w:val="28"/>
          <w:lang w:val="vi-VN"/>
        </w:rPr>
        <w:t xml:space="preserve"> Ngân hàng Nhà nước </w:t>
      </w:r>
      <w:r w:rsidR="003603EE" w:rsidRPr="002674C2">
        <w:rPr>
          <w:noProof/>
          <w:sz w:val="28"/>
          <w:szCs w:val="28"/>
          <w:lang w:val="vi-VN"/>
        </w:rPr>
        <w:t>về n</w:t>
      </w:r>
      <w:r w:rsidR="003603EE" w:rsidRPr="00EC5440">
        <w:rPr>
          <w:noProof/>
          <w:sz w:val="28"/>
          <w:szCs w:val="28"/>
          <w:lang w:val="vi-VN"/>
        </w:rPr>
        <w:t xml:space="preserve">hững thay đổi liên quan đến việc đáp ứng tiêu chuẩn, điều kiện của nhân sự dự kiến được bầu, bổ nhiệm phát sinh trong quá trình Ngân hàng Nhà nước xem xét hồ sơ </w:t>
      </w:r>
      <w:r w:rsidR="008339C4" w:rsidRPr="002674C2">
        <w:rPr>
          <w:noProof/>
          <w:sz w:val="28"/>
          <w:szCs w:val="28"/>
          <w:lang w:val="vi-VN"/>
        </w:rPr>
        <w:t xml:space="preserve">đề nghị </w:t>
      </w:r>
      <w:r w:rsidR="003603EE" w:rsidRPr="00EC5440">
        <w:rPr>
          <w:noProof/>
          <w:sz w:val="28"/>
          <w:szCs w:val="28"/>
          <w:lang w:val="vi-VN"/>
        </w:rPr>
        <w:t>chấp thuận danh sách dự kiến nhân sự</w:t>
      </w:r>
      <w:r w:rsidR="003603EE" w:rsidRPr="002674C2">
        <w:rPr>
          <w:noProof/>
          <w:sz w:val="28"/>
          <w:szCs w:val="28"/>
          <w:lang w:val="vi-VN"/>
        </w:rPr>
        <w:t xml:space="preserve"> hoặc </w:t>
      </w:r>
      <w:r w:rsidR="003603EE" w:rsidRPr="00EC5440">
        <w:rPr>
          <w:noProof/>
          <w:sz w:val="28"/>
          <w:szCs w:val="28"/>
          <w:lang w:val="vi-VN"/>
        </w:rPr>
        <w:t>kể từ ngày Ngân hàng Nhà nước có văn bản chấp thuận danh sách dự kiến nhân sự cho đến khi nhân sự được bầu, bổ nhiệm</w:t>
      </w:r>
      <w:r w:rsidR="003603EE" w:rsidRPr="002674C2">
        <w:rPr>
          <w:noProof/>
          <w:sz w:val="28"/>
          <w:szCs w:val="28"/>
          <w:lang w:val="vi-VN"/>
        </w:rPr>
        <w:t xml:space="preserve"> </w:t>
      </w:r>
      <w:r w:rsidR="005304BF" w:rsidRPr="002674C2">
        <w:rPr>
          <w:noProof/>
          <w:sz w:val="28"/>
          <w:szCs w:val="28"/>
          <w:lang w:val="vi-VN"/>
        </w:rPr>
        <w:t>theo quy định sau đây:</w:t>
      </w:r>
    </w:p>
    <w:p w:rsidR="005304BF" w:rsidRPr="00EC5440" w:rsidRDefault="005304BF" w:rsidP="009425E0">
      <w:pPr>
        <w:spacing w:after="60"/>
        <w:ind w:right="43" w:firstLine="720"/>
        <w:jc w:val="both"/>
        <w:rPr>
          <w:noProof/>
          <w:sz w:val="28"/>
          <w:szCs w:val="28"/>
          <w:lang w:val="vi-VN"/>
        </w:rPr>
      </w:pPr>
      <w:r w:rsidRPr="00EC5440">
        <w:rPr>
          <w:noProof/>
          <w:sz w:val="28"/>
          <w:szCs w:val="28"/>
          <w:lang w:val="vi-VN"/>
        </w:rPr>
        <w:t>a) Đối với tổ chức tín dụng</w:t>
      </w:r>
      <w:r w:rsidRPr="002674C2">
        <w:rPr>
          <w:noProof/>
          <w:sz w:val="28"/>
          <w:szCs w:val="28"/>
          <w:lang w:val="vi-VN"/>
        </w:rPr>
        <w:t xml:space="preserve">, chi nhánh ngân hàng nước ngoài </w:t>
      </w:r>
      <w:r w:rsidR="00221FEB" w:rsidRPr="002674C2">
        <w:rPr>
          <w:spacing w:val="-4"/>
          <w:sz w:val="28"/>
          <w:szCs w:val="28"/>
          <w:lang w:val="vi-VN"/>
        </w:rPr>
        <w:t>quy định tại khoản 1 Điều 4 Thông tư này</w:t>
      </w:r>
      <w:r w:rsidRPr="00EC5440">
        <w:rPr>
          <w:noProof/>
          <w:sz w:val="28"/>
          <w:szCs w:val="28"/>
          <w:lang w:val="vi-VN"/>
        </w:rPr>
        <w:t>: gửi Cơ quan Thanh tra, giám sát ngân hàng;</w:t>
      </w:r>
    </w:p>
    <w:p w:rsidR="005304BF" w:rsidRPr="002674C2" w:rsidRDefault="005304BF" w:rsidP="009425E0">
      <w:pPr>
        <w:spacing w:after="60"/>
        <w:ind w:right="43" w:firstLine="720"/>
        <w:jc w:val="both"/>
        <w:rPr>
          <w:noProof/>
          <w:sz w:val="28"/>
          <w:szCs w:val="28"/>
          <w:lang w:val="vi-VN"/>
        </w:rPr>
      </w:pPr>
      <w:r w:rsidRPr="00EC5440">
        <w:rPr>
          <w:noProof/>
          <w:sz w:val="28"/>
          <w:szCs w:val="28"/>
          <w:lang w:val="vi-VN"/>
        </w:rPr>
        <w:t xml:space="preserve">b) </w:t>
      </w:r>
      <w:r w:rsidRPr="002674C2">
        <w:rPr>
          <w:noProof/>
          <w:sz w:val="28"/>
          <w:szCs w:val="28"/>
          <w:lang w:val="vi-VN"/>
        </w:rPr>
        <w:t xml:space="preserve">Đối với chi nhánh ngân hàng nước ngoài </w:t>
      </w:r>
      <w:r w:rsidR="002866A7" w:rsidRPr="002674C2">
        <w:rPr>
          <w:spacing w:val="-4"/>
          <w:sz w:val="28"/>
          <w:szCs w:val="28"/>
          <w:lang w:val="vi-VN"/>
        </w:rPr>
        <w:t>quy định tại khoản 2 Điều 4 Thông tư này</w:t>
      </w:r>
      <w:r w:rsidRPr="00EC5440">
        <w:rPr>
          <w:noProof/>
          <w:sz w:val="28"/>
          <w:szCs w:val="28"/>
          <w:lang w:val="vi-VN"/>
        </w:rPr>
        <w:t xml:space="preserve">: gửi Ngân hàng Nhà nước </w:t>
      </w:r>
      <w:r w:rsidRPr="002674C2">
        <w:rPr>
          <w:noProof/>
          <w:sz w:val="28"/>
          <w:szCs w:val="28"/>
          <w:lang w:val="vi-VN"/>
        </w:rPr>
        <w:t>c</w:t>
      </w:r>
      <w:r w:rsidRPr="00EC5440">
        <w:rPr>
          <w:noProof/>
          <w:sz w:val="28"/>
          <w:szCs w:val="28"/>
          <w:lang w:val="vi-VN"/>
        </w:rPr>
        <w:t xml:space="preserve">hi nhánh nơi </w:t>
      </w:r>
      <w:r w:rsidR="00907310" w:rsidRPr="002674C2">
        <w:rPr>
          <w:noProof/>
          <w:sz w:val="28"/>
          <w:szCs w:val="28"/>
          <w:lang w:val="vi-VN"/>
        </w:rPr>
        <w:t xml:space="preserve">chi nhánh </w:t>
      </w:r>
      <w:r w:rsidRPr="002674C2">
        <w:rPr>
          <w:noProof/>
          <w:sz w:val="28"/>
          <w:szCs w:val="28"/>
          <w:lang w:val="vi-VN"/>
        </w:rPr>
        <w:t>ngân hàng nước ngoài</w:t>
      </w:r>
      <w:r w:rsidRPr="00EC5440">
        <w:rPr>
          <w:noProof/>
          <w:sz w:val="28"/>
          <w:szCs w:val="28"/>
          <w:lang w:val="vi-VN"/>
        </w:rPr>
        <w:t xml:space="preserve"> đặt trụ sở</w:t>
      </w:r>
      <w:r w:rsidR="00682CCC" w:rsidRPr="002674C2">
        <w:rPr>
          <w:noProof/>
          <w:sz w:val="28"/>
          <w:szCs w:val="28"/>
          <w:lang w:val="vi-VN"/>
        </w:rPr>
        <w:t>.</w:t>
      </w:r>
    </w:p>
    <w:p w:rsidR="005304BF" w:rsidRPr="002674C2" w:rsidRDefault="005304BF" w:rsidP="009425E0">
      <w:pPr>
        <w:spacing w:after="60"/>
        <w:ind w:right="43" w:firstLine="720"/>
        <w:jc w:val="both"/>
        <w:rPr>
          <w:noProof/>
          <w:sz w:val="28"/>
          <w:szCs w:val="28"/>
          <w:lang w:val="vi-VN"/>
        </w:rPr>
      </w:pPr>
      <w:r w:rsidRPr="002674C2">
        <w:rPr>
          <w:noProof/>
          <w:sz w:val="28"/>
          <w:szCs w:val="28"/>
          <w:lang w:val="vi-VN"/>
        </w:rPr>
        <w:t xml:space="preserve">2. </w:t>
      </w:r>
      <w:r w:rsidRPr="00EC5440">
        <w:rPr>
          <w:noProof/>
          <w:sz w:val="28"/>
          <w:szCs w:val="28"/>
          <w:lang w:val="vi-VN"/>
        </w:rPr>
        <w:t xml:space="preserve">Trong thời hạn 10 ngày làm việc kể từ ngày bầu, bổ nhiệm các chức danh Chủ tịch và thành viên Hội đồng quản trị, Chủ tịch và thành viên Hội đồng thành viên, Trưởng Ban và thành viên Ban kiểm soát, Tổng giám đốc (Giám đốc), tổ chức tín dụng, chi nhánh ngân hàng nước ngoài phải có văn bản thông </w:t>
      </w:r>
      <w:r w:rsidRPr="00EC5440">
        <w:rPr>
          <w:noProof/>
          <w:sz w:val="28"/>
          <w:szCs w:val="28"/>
          <w:lang w:val="vi-VN"/>
        </w:rPr>
        <w:lastRenderedPageBreak/>
        <w:t xml:space="preserve">báo cho Ngân hàng Nhà nước </w:t>
      </w:r>
      <w:r w:rsidRPr="002674C2">
        <w:rPr>
          <w:noProof/>
          <w:sz w:val="28"/>
          <w:szCs w:val="28"/>
          <w:lang w:val="vi-VN"/>
        </w:rPr>
        <w:t xml:space="preserve">theo quy định tại điểm a, b khoản 1 Điều này về </w:t>
      </w:r>
      <w:r w:rsidRPr="00EC5440">
        <w:rPr>
          <w:noProof/>
          <w:sz w:val="28"/>
          <w:szCs w:val="28"/>
          <w:lang w:val="vi-VN"/>
        </w:rPr>
        <w:t>danh sách những người được bầu, bổ nhiệm theo mẫu Phụ lục số 03 đính kèm</w:t>
      </w:r>
      <w:r w:rsidRPr="002674C2">
        <w:rPr>
          <w:noProof/>
          <w:sz w:val="28"/>
          <w:szCs w:val="28"/>
          <w:lang w:val="vi-VN"/>
        </w:rPr>
        <w:t xml:space="preserve"> Thông tư này.”. </w:t>
      </w:r>
    </w:p>
    <w:p w:rsidR="0023267F" w:rsidRPr="002674C2" w:rsidRDefault="004D36F4" w:rsidP="009425E0">
      <w:pPr>
        <w:spacing w:after="60"/>
        <w:ind w:right="43" w:firstLine="720"/>
        <w:jc w:val="both"/>
        <w:rPr>
          <w:noProof/>
          <w:sz w:val="28"/>
          <w:szCs w:val="28"/>
          <w:lang w:val="vi-VN"/>
        </w:rPr>
      </w:pPr>
      <w:r w:rsidRPr="002674C2">
        <w:rPr>
          <w:noProof/>
          <w:sz w:val="28"/>
          <w:szCs w:val="28"/>
          <w:lang w:val="vi-VN"/>
        </w:rPr>
        <w:t>10</w:t>
      </w:r>
      <w:r w:rsidR="0023267F" w:rsidRPr="002674C2">
        <w:rPr>
          <w:noProof/>
          <w:sz w:val="28"/>
          <w:szCs w:val="28"/>
          <w:lang w:val="vi-VN"/>
        </w:rPr>
        <w:t xml:space="preserve">. </w:t>
      </w:r>
      <w:r w:rsidR="009F0342" w:rsidRPr="002674C2">
        <w:rPr>
          <w:noProof/>
          <w:sz w:val="28"/>
          <w:szCs w:val="28"/>
          <w:lang w:val="vi-VN"/>
        </w:rPr>
        <w:t>Khoản 1 Điều 12 được s</w:t>
      </w:r>
      <w:r w:rsidR="0023267F" w:rsidRPr="002674C2">
        <w:rPr>
          <w:noProof/>
          <w:sz w:val="28"/>
          <w:szCs w:val="28"/>
          <w:lang w:val="vi-VN"/>
        </w:rPr>
        <w:t>ửa đổi, bổ sung như sau:</w:t>
      </w:r>
    </w:p>
    <w:p w:rsidR="0023267F" w:rsidRPr="002674C2" w:rsidRDefault="0023267F" w:rsidP="009425E0">
      <w:pPr>
        <w:spacing w:after="60"/>
        <w:ind w:right="43" w:firstLine="720"/>
        <w:jc w:val="both"/>
        <w:rPr>
          <w:noProof/>
          <w:sz w:val="28"/>
          <w:szCs w:val="28"/>
          <w:lang w:val="vi-VN"/>
        </w:rPr>
      </w:pPr>
      <w:r w:rsidRPr="002674C2">
        <w:rPr>
          <w:noProof/>
          <w:sz w:val="28"/>
          <w:szCs w:val="28"/>
          <w:lang w:val="vi-VN"/>
        </w:rPr>
        <w:t>“</w:t>
      </w:r>
      <w:r w:rsidRPr="00EC5440">
        <w:rPr>
          <w:noProof/>
          <w:sz w:val="28"/>
          <w:szCs w:val="28"/>
          <w:lang w:val="vi-VN"/>
        </w:rPr>
        <w:t>1. Cơ quan Thanh tra, giám sát ngân hàng có trách nhiệm là đầu mối đánh giá việc đáp ứng hồ sơ, tiêu chuẩn, điều kiện của nhân sự dự kiến của tổ chức tín dụng, chi nhánh ngân hàng nước ngoài</w:t>
      </w:r>
      <w:r w:rsidR="00084E6F" w:rsidRPr="002674C2">
        <w:rPr>
          <w:noProof/>
          <w:sz w:val="28"/>
          <w:szCs w:val="28"/>
          <w:lang w:val="vi-VN"/>
        </w:rPr>
        <w:t xml:space="preserve"> thuộc </w:t>
      </w:r>
      <w:r w:rsidR="002866A7" w:rsidRPr="002674C2">
        <w:rPr>
          <w:noProof/>
          <w:sz w:val="28"/>
          <w:szCs w:val="28"/>
          <w:lang w:val="vi-VN"/>
        </w:rPr>
        <w:t xml:space="preserve">đối tượng </w:t>
      </w:r>
      <w:r w:rsidR="002866A7" w:rsidRPr="002674C2">
        <w:rPr>
          <w:spacing w:val="-4"/>
          <w:sz w:val="28"/>
          <w:szCs w:val="28"/>
          <w:lang w:val="vi-VN"/>
        </w:rPr>
        <w:t>quy định tại khoản 1 Điều 4 Thông tư này</w:t>
      </w:r>
      <w:r w:rsidR="002866A7" w:rsidRPr="002674C2">
        <w:rPr>
          <w:i/>
          <w:spacing w:val="-4"/>
          <w:sz w:val="28"/>
          <w:szCs w:val="28"/>
          <w:lang w:val="vi-VN"/>
        </w:rPr>
        <w:t xml:space="preserve"> </w:t>
      </w:r>
      <w:r w:rsidRPr="00EC5440">
        <w:rPr>
          <w:noProof/>
          <w:sz w:val="28"/>
          <w:szCs w:val="28"/>
          <w:lang w:val="vi-VN"/>
        </w:rPr>
        <w:t xml:space="preserve">theo quy định tại Luật </w:t>
      </w:r>
      <w:r w:rsidR="009F0342" w:rsidRPr="002674C2">
        <w:rPr>
          <w:noProof/>
          <w:sz w:val="28"/>
          <w:szCs w:val="28"/>
          <w:lang w:val="vi-VN"/>
        </w:rPr>
        <w:t>c</w:t>
      </w:r>
      <w:r w:rsidRPr="00EC5440">
        <w:rPr>
          <w:noProof/>
          <w:sz w:val="28"/>
          <w:szCs w:val="28"/>
          <w:lang w:val="vi-VN"/>
        </w:rPr>
        <w:t xml:space="preserve">ác tổ chức tín dụng và Thông tư này; lấy ý kiến </w:t>
      </w:r>
      <w:r w:rsidR="005A6313" w:rsidRPr="002674C2">
        <w:rPr>
          <w:noProof/>
          <w:sz w:val="28"/>
          <w:szCs w:val="28"/>
          <w:lang w:val="vi-VN"/>
        </w:rPr>
        <w:t xml:space="preserve">các </w:t>
      </w:r>
      <w:r w:rsidRPr="00EC5440">
        <w:rPr>
          <w:noProof/>
          <w:sz w:val="28"/>
          <w:szCs w:val="28"/>
          <w:lang w:val="vi-VN"/>
        </w:rPr>
        <w:t>đơn vị liên quan; tổng hợp và trình Thống đốc Ngân hàng Nhà nước xem xét, có văn bản chấp thuận hoặc không chấp thuận dự kiến nhân sự của tổ chức tín dụng, chi nhánh ngân hàng nước ngoài.</w:t>
      </w:r>
      <w:r w:rsidR="009D34FD" w:rsidRPr="002674C2">
        <w:rPr>
          <w:noProof/>
          <w:sz w:val="28"/>
          <w:szCs w:val="28"/>
          <w:lang w:val="vi-VN"/>
        </w:rPr>
        <w:t>”.</w:t>
      </w:r>
    </w:p>
    <w:p w:rsidR="0023267F" w:rsidRPr="002674C2" w:rsidRDefault="009942EC" w:rsidP="009425E0">
      <w:pPr>
        <w:spacing w:after="60"/>
        <w:ind w:right="43" w:firstLine="720"/>
        <w:jc w:val="both"/>
        <w:rPr>
          <w:noProof/>
          <w:sz w:val="28"/>
          <w:szCs w:val="28"/>
          <w:lang w:val="vi-VN"/>
        </w:rPr>
      </w:pPr>
      <w:r w:rsidRPr="002674C2">
        <w:rPr>
          <w:noProof/>
          <w:sz w:val="28"/>
          <w:szCs w:val="28"/>
          <w:lang w:val="vi-VN"/>
        </w:rPr>
        <w:t>1</w:t>
      </w:r>
      <w:r w:rsidR="004D36F4" w:rsidRPr="002674C2">
        <w:rPr>
          <w:noProof/>
          <w:sz w:val="28"/>
          <w:szCs w:val="28"/>
          <w:lang w:val="vi-VN"/>
        </w:rPr>
        <w:t>1</w:t>
      </w:r>
      <w:r w:rsidR="0023267F" w:rsidRPr="002674C2">
        <w:rPr>
          <w:noProof/>
          <w:sz w:val="28"/>
          <w:szCs w:val="28"/>
          <w:lang w:val="vi-VN"/>
        </w:rPr>
        <w:t xml:space="preserve">. </w:t>
      </w:r>
      <w:r w:rsidR="009F0342" w:rsidRPr="002674C2">
        <w:rPr>
          <w:noProof/>
          <w:sz w:val="28"/>
          <w:szCs w:val="28"/>
          <w:lang w:val="vi-VN"/>
        </w:rPr>
        <w:t>Khoản 3 Điều 12 được s</w:t>
      </w:r>
      <w:r w:rsidR="0023267F" w:rsidRPr="002674C2">
        <w:rPr>
          <w:noProof/>
          <w:sz w:val="28"/>
          <w:szCs w:val="28"/>
          <w:lang w:val="vi-VN"/>
        </w:rPr>
        <w:t>ửa đổi, bổ sung như sau:</w:t>
      </w:r>
    </w:p>
    <w:p w:rsidR="0023267F" w:rsidRPr="002674C2" w:rsidRDefault="0023267F" w:rsidP="009425E0">
      <w:pPr>
        <w:spacing w:after="60"/>
        <w:ind w:right="43" w:firstLine="720"/>
        <w:jc w:val="both"/>
        <w:rPr>
          <w:noProof/>
          <w:sz w:val="28"/>
          <w:szCs w:val="28"/>
          <w:lang w:val="vi-VN"/>
        </w:rPr>
      </w:pPr>
      <w:r w:rsidRPr="002674C2">
        <w:rPr>
          <w:noProof/>
          <w:sz w:val="28"/>
          <w:szCs w:val="28"/>
          <w:lang w:val="vi-VN"/>
        </w:rPr>
        <w:t>“</w:t>
      </w:r>
      <w:r w:rsidRPr="00EC5440">
        <w:rPr>
          <w:noProof/>
          <w:sz w:val="28"/>
          <w:szCs w:val="28"/>
          <w:lang w:val="vi-VN"/>
        </w:rPr>
        <w:t xml:space="preserve">3. Tiếp nhận, rà soát thông báo của tổ chức tín dụng, chi nhánh ngân hàng nước ngoài </w:t>
      </w:r>
      <w:r w:rsidR="0076528C" w:rsidRPr="002674C2">
        <w:rPr>
          <w:noProof/>
          <w:sz w:val="28"/>
          <w:szCs w:val="28"/>
          <w:lang w:val="vi-VN"/>
        </w:rPr>
        <w:t>quy định</w:t>
      </w:r>
      <w:r w:rsidRPr="00EC5440">
        <w:rPr>
          <w:noProof/>
          <w:sz w:val="28"/>
          <w:szCs w:val="28"/>
          <w:lang w:val="vi-VN"/>
        </w:rPr>
        <w:t xml:space="preserve"> tại </w:t>
      </w:r>
      <w:r w:rsidRPr="002674C2">
        <w:rPr>
          <w:noProof/>
          <w:sz w:val="28"/>
          <w:szCs w:val="28"/>
          <w:lang w:val="vi-VN"/>
        </w:rPr>
        <w:t>k</w:t>
      </w:r>
      <w:r w:rsidRPr="00EC5440">
        <w:rPr>
          <w:noProof/>
          <w:sz w:val="28"/>
          <w:szCs w:val="28"/>
          <w:lang w:val="vi-VN"/>
        </w:rPr>
        <w:t>hoản 2 Điều 11 Thông tư này. Trường hợp phát hiện sai sót, Cơ quan Thanh tra, giám sát ngân hàng yêu cầu tổ chức tín dụng, chi nhánh ngân hàng nước ngoài xử lý hoặc đề xuất Thống đốc Ngân hàng Nhà nước biện pháp xử lý</w:t>
      </w:r>
      <w:r w:rsidR="00682CCC" w:rsidRPr="002674C2">
        <w:rPr>
          <w:noProof/>
          <w:sz w:val="28"/>
          <w:szCs w:val="28"/>
          <w:lang w:val="vi-VN"/>
        </w:rPr>
        <w:t>.</w:t>
      </w:r>
      <w:r w:rsidR="007544A7" w:rsidRPr="002674C2">
        <w:rPr>
          <w:noProof/>
          <w:sz w:val="28"/>
          <w:szCs w:val="28"/>
          <w:lang w:val="vi-VN"/>
        </w:rPr>
        <w:t>”</w:t>
      </w:r>
      <w:r w:rsidRPr="00EC5440">
        <w:rPr>
          <w:noProof/>
          <w:sz w:val="28"/>
          <w:szCs w:val="28"/>
          <w:lang w:val="vi-VN"/>
        </w:rPr>
        <w:t>.</w:t>
      </w:r>
    </w:p>
    <w:p w:rsidR="0023267F" w:rsidRPr="002674C2" w:rsidRDefault="00D83F36" w:rsidP="009425E0">
      <w:pPr>
        <w:spacing w:after="60"/>
        <w:ind w:right="43" w:firstLine="720"/>
        <w:jc w:val="both"/>
        <w:rPr>
          <w:noProof/>
          <w:sz w:val="28"/>
          <w:szCs w:val="28"/>
          <w:lang w:val="vi-VN"/>
        </w:rPr>
      </w:pPr>
      <w:r w:rsidRPr="002674C2">
        <w:rPr>
          <w:noProof/>
          <w:sz w:val="28"/>
          <w:szCs w:val="28"/>
          <w:lang w:val="vi-VN"/>
        </w:rPr>
        <w:t>1</w:t>
      </w:r>
      <w:r w:rsidR="004D36F4" w:rsidRPr="002674C2">
        <w:rPr>
          <w:noProof/>
          <w:sz w:val="28"/>
          <w:szCs w:val="28"/>
          <w:lang w:val="vi-VN"/>
        </w:rPr>
        <w:t>2</w:t>
      </w:r>
      <w:r w:rsidR="0023267F" w:rsidRPr="002674C2">
        <w:rPr>
          <w:noProof/>
          <w:sz w:val="28"/>
          <w:szCs w:val="28"/>
          <w:lang w:val="vi-VN"/>
        </w:rPr>
        <w:t xml:space="preserve">. </w:t>
      </w:r>
      <w:r w:rsidR="009F0342" w:rsidRPr="002674C2">
        <w:rPr>
          <w:noProof/>
          <w:sz w:val="28"/>
          <w:szCs w:val="28"/>
          <w:lang w:val="vi-VN"/>
        </w:rPr>
        <w:t>Điều 13 được s</w:t>
      </w:r>
      <w:r w:rsidR="0023267F" w:rsidRPr="002674C2">
        <w:rPr>
          <w:noProof/>
          <w:sz w:val="28"/>
          <w:szCs w:val="28"/>
          <w:lang w:val="vi-VN"/>
        </w:rPr>
        <w:t>ửa đổi, bổ sung như sau:</w:t>
      </w:r>
    </w:p>
    <w:p w:rsidR="0023267F" w:rsidRPr="002674C2" w:rsidRDefault="0023267F" w:rsidP="009425E0">
      <w:pPr>
        <w:spacing w:after="60"/>
        <w:ind w:right="43" w:firstLine="720"/>
        <w:jc w:val="both"/>
        <w:rPr>
          <w:b/>
          <w:noProof/>
          <w:sz w:val="28"/>
          <w:szCs w:val="28"/>
          <w:lang w:val="vi-VN"/>
        </w:rPr>
      </w:pPr>
      <w:r w:rsidRPr="002674C2">
        <w:rPr>
          <w:noProof/>
          <w:sz w:val="28"/>
          <w:szCs w:val="28"/>
          <w:lang w:val="vi-VN"/>
        </w:rPr>
        <w:t>“</w:t>
      </w:r>
      <w:r w:rsidRPr="00EC5440">
        <w:rPr>
          <w:b/>
          <w:noProof/>
          <w:sz w:val="28"/>
          <w:szCs w:val="28"/>
          <w:lang w:val="vi-VN"/>
        </w:rPr>
        <w:t xml:space="preserve">Điều 13. Trách nhiệm của Ngân hàng </w:t>
      </w:r>
      <w:r w:rsidR="0081459E" w:rsidRPr="002674C2">
        <w:rPr>
          <w:b/>
          <w:noProof/>
          <w:sz w:val="28"/>
          <w:szCs w:val="28"/>
          <w:lang w:val="vi-VN"/>
        </w:rPr>
        <w:t>N</w:t>
      </w:r>
      <w:r w:rsidRPr="00EC5440">
        <w:rPr>
          <w:b/>
          <w:noProof/>
          <w:sz w:val="28"/>
          <w:szCs w:val="28"/>
          <w:lang w:val="vi-VN"/>
        </w:rPr>
        <w:t xml:space="preserve">hà nước chi nhánh </w:t>
      </w:r>
    </w:p>
    <w:p w:rsidR="002959E0" w:rsidRPr="002674C2" w:rsidRDefault="002959E0" w:rsidP="009425E0">
      <w:pPr>
        <w:spacing w:after="60"/>
        <w:ind w:right="43" w:firstLine="709"/>
        <w:jc w:val="both"/>
        <w:rPr>
          <w:noProof/>
          <w:sz w:val="28"/>
          <w:szCs w:val="28"/>
          <w:lang w:val="vi-VN"/>
        </w:rPr>
      </w:pPr>
      <w:r w:rsidRPr="002674C2">
        <w:rPr>
          <w:sz w:val="28"/>
          <w:szCs w:val="28"/>
          <w:lang w:val="vi-VN"/>
        </w:rPr>
        <w:t xml:space="preserve">1. </w:t>
      </w:r>
      <w:r w:rsidRPr="002674C2">
        <w:rPr>
          <w:noProof/>
          <w:sz w:val="28"/>
          <w:szCs w:val="28"/>
          <w:lang w:val="vi-VN"/>
        </w:rPr>
        <w:t>Trong thời hạn 30 ngày làm việc kể từ ngày tiếp nhận đầy đủ hồ sơ của chi nhánh ngân hàng nước ngoài</w:t>
      </w:r>
      <w:r w:rsidR="00BB0314" w:rsidRPr="002674C2">
        <w:rPr>
          <w:noProof/>
          <w:sz w:val="28"/>
          <w:szCs w:val="28"/>
          <w:lang w:val="vi-VN"/>
        </w:rPr>
        <w:t xml:space="preserve"> </w:t>
      </w:r>
      <w:r w:rsidR="00D41635" w:rsidRPr="002674C2">
        <w:rPr>
          <w:noProof/>
          <w:sz w:val="28"/>
          <w:szCs w:val="28"/>
          <w:lang w:val="vi-VN"/>
        </w:rPr>
        <w:t xml:space="preserve">thuộc </w:t>
      </w:r>
      <w:r w:rsidR="00D41635" w:rsidRPr="002674C2">
        <w:rPr>
          <w:spacing w:val="-4"/>
          <w:sz w:val="28"/>
          <w:szCs w:val="28"/>
          <w:lang w:val="vi-VN"/>
        </w:rPr>
        <w:t>đối tượng quy định tại khoản 2 Điều 4 Thông tư này</w:t>
      </w:r>
      <w:r w:rsidRPr="002674C2">
        <w:rPr>
          <w:noProof/>
          <w:sz w:val="28"/>
          <w:szCs w:val="28"/>
          <w:lang w:val="vi-VN"/>
        </w:rPr>
        <w:t>, Ngân hàng Nhà nước chi nhánh có trách nhiệm đánh giá việc đáp ứng hồ sơ, tiêu chuẩn, điều kiện của nhân sự dự kiến của chi nhánh ngân hàng nước ngoài theo quy định tại Luật các tổ chức tín dụng và Thông tư này</w:t>
      </w:r>
      <w:r w:rsidR="00CD573C" w:rsidRPr="002674C2">
        <w:rPr>
          <w:noProof/>
          <w:sz w:val="28"/>
          <w:szCs w:val="28"/>
          <w:lang w:val="vi-VN"/>
        </w:rPr>
        <w:t>;</w:t>
      </w:r>
      <w:r w:rsidRPr="002674C2">
        <w:rPr>
          <w:noProof/>
          <w:sz w:val="28"/>
          <w:szCs w:val="28"/>
          <w:lang w:val="vi-VN"/>
        </w:rPr>
        <w:t xml:space="preserve"> </w:t>
      </w:r>
      <w:r w:rsidR="007E208F" w:rsidRPr="002674C2">
        <w:rPr>
          <w:noProof/>
          <w:sz w:val="28"/>
          <w:szCs w:val="28"/>
          <w:lang w:val="vi-VN"/>
        </w:rPr>
        <w:t>lấy ý kiến các đơn vị liên quan</w:t>
      </w:r>
      <w:r w:rsidR="00CD573C" w:rsidRPr="002674C2">
        <w:rPr>
          <w:noProof/>
          <w:sz w:val="28"/>
          <w:szCs w:val="28"/>
          <w:lang w:val="vi-VN"/>
        </w:rPr>
        <w:t>;</w:t>
      </w:r>
      <w:r w:rsidR="007E208F" w:rsidRPr="002674C2">
        <w:rPr>
          <w:noProof/>
          <w:sz w:val="28"/>
          <w:szCs w:val="28"/>
          <w:lang w:val="vi-VN"/>
        </w:rPr>
        <w:t xml:space="preserve"> </w:t>
      </w:r>
      <w:r w:rsidRPr="002674C2">
        <w:rPr>
          <w:noProof/>
          <w:sz w:val="28"/>
          <w:szCs w:val="28"/>
          <w:lang w:val="vi-VN"/>
        </w:rPr>
        <w:t>có văn bản chấp thuận hoặc không chấp thuận dự kiến nhân sự của chi nhánh ngân hàng nước ngoài.</w:t>
      </w:r>
    </w:p>
    <w:p w:rsidR="0023267F" w:rsidRPr="002674C2" w:rsidRDefault="002959E0" w:rsidP="009425E0">
      <w:pPr>
        <w:tabs>
          <w:tab w:val="left" w:pos="720"/>
        </w:tabs>
        <w:spacing w:after="60"/>
        <w:ind w:right="43" w:firstLine="720"/>
        <w:jc w:val="both"/>
        <w:rPr>
          <w:noProof/>
          <w:sz w:val="28"/>
          <w:szCs w:val="28"/>
          <w:lang w:val="vi-VN"/>
        </w:rPr>
      </w:pPr>
      <w:r w:rsidRPr="002674C2">
        <w:rPr>
          <w:noProof/>
          <w:sz w:val="28"/>
          <w:szCs w:val="28"/>
          <w:lang w:val="vi-VN"/>
        </w:rPr>
        <w:t>2</w:t>
      </w:r>
      <w:r w:rsidR="0023267F" w:rsidRPr="00EC5440">
        <w:rPr>
          <w:noProof/>
          <w:sz w:val="28"/>
          <w:szCs w:val="28"/>
          <w:lang w:val="vi-VN"/>
        </w:rPr>
        <w:t xml:space="preserve">. Ngân hàng </w:t>
      </w:r>
      <w:r w:rsidR="00CD573C" w:rsidRPr="002674C2">
        <w:rPr>
          <w:noProof/>
          <w:sz w:val="28"/>
          <w:szCs w:val="28"/>
          <w:lang w:val="vi-VN"/>
        </w:rPr>
        <w:t>N</w:t>
      </w:r>
      <w:r w:rsidR="0023267F" w:rsidRPr="00EC5440">
        <w:rPr>
          <w:noProof/>
          <w:sz w:val="28"/>
          <w:szCs w:val="28"/>
          <w:lang w:val="vi-VN"/>
        </w:rPr>
        <w:t>hà</w:t>
      </w:r>
      <w:r w:rsidR="0021750F" w:rsidRPr="00EC5440">
        <w:rPr>
          <w:noProof/>
          <w:sz w:val="28"/>
          <w:szCs w:val="28"/>
          <w:lang w:val="vi-VN"/>
        </w:rPr>
        <w:t xml:space="preserve"> nước chi nhánh </w:t>
      </w:r>
      <w:r w:rsidR="0023267F" w:rsidRPr="00EC5440">
        <w:rPr>
          <w:noProof/>
          <w:sz w:val="28"/>
          <w:szCs w:val="28"/>
          <w:lang w:val="vi-VN"/>
        </w:rPr>
        <w:t>có trách nhiệm tham gia ý kiến bằng văn bản theo đề nghị của Cơ quan Thanh tra, giám sát ngân hàng trong thời hạn 05 ngày làm việc kể từ ngày nhận được văn bản đề nghị.</w:t>
      </w:r>
    </w:p>
    <w:p w:rsidR="00A554D2" w:rsidRPr="00EC5440" w:rsidRDefault="00A554D2" w:rsidP="009425E0">
      <w:pPr>
        <w:spacing w:after="60"/>
        <w:ind w:right="43" w:firstLine="720"/>
        <w:jc w:val="both"/>
        <w:rPr>
          <w:noProof/>
          <w:sz w:val="28"/>
          <w:szCs w:val="28"/>
          <w:lang w:val="vi-VN"/>
        </w:rPr>
      </w:pPr>
      <w:r w:rsidRPr="002674C2">
        <w:rPr>
          <w:noProof/>
          <w:sz w:val="28"/>
          <w:szCs w:val="28"/>
          <w:lang w:val="vi-VN"/>
        </w:rPr>
        <w:t xml:space="preserve">3. </w:t>
      </w:r>
      <w:r w:rsidRPr="00EC5440">
        <w:rPr>
          <w:noProof/>
          <w:sz w:val="28"/>
          <w:szCs w:val="28"/>
          <w:lang w:val="vi-VN"/>
        </w:rPr>
        <w:t xml:space="preserve">Tiếp nhận thông báo của chi nhánh ngân hàng nước ngoài </w:t>
      </w:r>
      <w:r w:rsidR="0076528C" w:rsidRPr="002674C2">
        <w:rPr>
          <w:noProof/>
          <w:sz w:val="28"/>
          <w:szCs w:val="28"/>
          <w:lang w:val="vi-VN"/>
        </w:rPr>
        <w:t>quy định</w:t>
      </w:r>
      <w:r w:rsidRPr="00EC5440">
        <w:rPr>
          <w:noProof/>
          <w:sz w:val="28"/>
          <w:szCs w:val="28"/>
          <w:lang w:val="vi-VN"/>
        </w:rPr>
        <w:t xml:space="preserve"> tại </w:t>
      </w:r>
      <w:r w:rsidRPr="002674C2">
        <w:rPr>
          <w:noProof/>
          <w:sz w:val="28"/>
          <w:szCs w:val="28"/>
          <w:lang w:val="vi-VN"/>
        </w:rPr>
        <w:t>k</w:t>
      </w:r>
      <w:r w:rsidRPr="00EC5440">
        <w:rPr>
          <w:noProof/>
          <w:sz w:val="28"/>
          <w:szCs w:val="28"/>
          <w:lang w:val="vi-VN"/>
        </w:rPr>
        <w:t>hoản 1 Điều 11 Thông tư này; xem xét việc đáp ứng tiêu chuẩn, điều kiện của nhân sự dự kiến hoặc biện pháp xử lý.</w:t>
      </w:r>
    </w:p>
    <w:p w:rsidR="00350AF2" w:rsidRPr="002674C2" w:rsidRDefault="00A554D2" w:rsidP="009425E0">
      <w:pPr>
        <w:tabs>
          <w:tab w:val="left" w:pos="720"/>
        </w:tabs>
        <w:spacing w:after="60"/>
        <w:ind w:right="43" w:firstLine="720"/>
        <w:jc w:val="both"/>
        <w:rPr>
          <w:noProof/>
          <w:sz w:val="28"/>
          <w:szCs w:val="28"/>
          <w:lang w:val="vi-VN"/>
        </w:rPr>
      </w:pPr>
      <w:r w:rsidRPr="002674C2">
        <w:rPr>
          <w:noProof/>
          <w:sz w:val="28"/>
          <w:szCs w:val="28"/>
          <w:lang w:val="vi-VN"/>
        </w:rPr>
        <w:t>4</w:t>
      </w:r>
      <w:r w:rsidR="0023267F" w:rsidRPr="00EC5440">
        <w:rPr>
          <w:noProof/>
          <w:sz w:val="28"/>
          <w:szCs w:val="28"/>
          <w:lang w:val="vi-VN"/>
        </w:rPr>
        <w:t xml:space="preserve">. Tiếp nhận, rà soát thông báo của </w:t>
      </w:r>
      <w:r w:rsidR="008F3317" w:rsidRPr="002674C2">
        <w:rPr>
          <w:noProof/>
          <w:sz w:val="28"/>
          <w:szCs w:val="28"/>
          <w:lang w:val="vi-VN"/>
        </w:rPr>
        <w:t xml:space="preserve">chi nhánh ngân hàng nước ngoài </w:t>
      </w:r>
      <w:r w:rsidR="0076528C" w:rsidRPr="002674C2">
        <w:rPr>
          <w:noProof/>
          <w:sz w:val="28"/>
          <w:szCs w:val="28"/>
          <w:lang w:val="vi-VN"/>
        </w:rPr>
        <w:t>quy định</w:t>
      </w:r>
      <w:r w:rsidR="0023267F" w:rsidRPr="00EC5440">
        <w:rPr>
          <w:noProof/>
          <w:sz w:val="28"/>
          <w:szCs w:val="28"/>
          <w:lang w:val="vi-VN"/>
        </w:rPr>
        <w:t xml:space="preserve"> tại khoản 2 Điều 11 Thông tư này. Trường hợp phát hiện sai sót, Ngân hàng Nhà nước chi nhánh yêu cầu </w:t>
      </w:r>
      <w:r w:rsidRPr="002674C2">
        <w:rPr>
          <w:noProof/>
          <w:sz w:val="28"/>
          <w:szCs w:val="28"/>
          <w:lang w:val="vi-VN"/>
        </w:rPr>
        <w:t>chi nhánh ngân hàng nước ngoài</w:t>
      </w:r>
      <w:r w:rsidR="0023267F" w:rsidRPr="00EC5440">
        <w:rPr>
          <w:noProof/>
          <w:sz w:val="28"/>
          <w:szCs w:val="28"/>
          <w:lang w:val="vi-VN"/>
        </w:rPr>
        <w:t xml:space="preserve"> xử lý hoặc đề xuất Thống đốc Ngân hàng Nhà nước biện pháp xử lý nếu vượt thẩm quyền.</w:t>
      </w:r>
      <w:r w:rsidR="008F3317" w:rsidRPr="002674C2">
        <w:rPr>
          <w:noProof/>
          <w:sz w:val="28"/>
          <w:szCs w:val="28"/>
          <w:lang w:val="vi-VN"/>
        </w:rPr>
        <w:t>”.</w:t>
      </w:r>
    </w:p>
    <w:p w:rsidR="00595368" w:rsidRPr="002674C2" w:rsidRDefault="00595368" w:rsidP="009425E0">
      <w:pPr>
        <w:spacing w:after="60"/>
        <w:ind w:firstLine="720"/>
        <w:jc w:val="both"/>
        <w:rPr>
          <w:sz w:val="28"/>
          <w:szCs w:val="28"/>
          <w:lang w:val="vi-VN"/>
        </w:rPr>
      </w:pPr>
      <w:r w:rsidRPr="002674C2">
        <w:rPr>
          <w:sz w:val="28"/>
          <w:szCs w:val="28"/>
          <w:lang w:val="vi-VN"/>
        </w:rPr>
        <w:t>1</w:t>
      </w:r>
      <w:r w:rsidR="004D36F4" w:rsidRPr="002674C2">
        <w:rPr>
          <w:sz w:val="28"/>
          <w:szCs w:val="28"/>
          <w:lang w:val="vi-VN"/>
        </w:rPr>
        <w:t>3</w:t>
      </w:r>
      <w:r w:rsidRPr="002674C2">
        <w:rPr>
          <w:sz w:val="28"/>
          <w:szCs w:val="28"/>
          <w:lang w:val="vi-VN"/>
        </w:rPr>
        <w:t xml:space="preserve">. Bổ sung điểm </w:t>
      </w:r>
      <w:r w:rsidR="00F3588E" w:rsidRPr="002674C2">
        <w:rPr>
          <w:sz w:val="28"/>
          <w:szCs w:val="28"/>
          <w:lang w:val="vi-VN"/>
        </w:rPr>
        <w:t>4</w:t>
      </w:r>
      <w:r w:rsidR="009942EC" w:rsidRPr="002674C2">
        <w:rPr>
          <w:sz w:val="28"/>
          <w:szCs w:val="28"/>
          <w:lang w:val="vi-VN"/>
        </w:rPr>
        <w:t>a</w:t>
      </w:r>
      <w:r w:rsidRPr="002674C2">
        <w:rPr>
          <w:sz w:val="28"/>
          <w:szCs w:val="28"/>
          <w:lang w:val="vi-VN"/>
        </w:rPr>
        <w:t xml:space="preserve"> vào </w:t>
      </w:r>
      <w:r w:rsidR="00F3588E" w:rsidRPr="002674C2">
        <w:rPr>
          <w:sz w:val="28"/>
          <w:szCs w:val="28"/>
          <w:lang w:val="vi-VN"/>
        </w:rPr>
        <w:t xml:space="preserve">sau điểm 4 </w:t>
      </w:r>
      <w:r w:rsidRPr="002674C2">
        <w:rPr>
          <w:sz w:val="28"/>
          <w:szCs w:val="28"/>
          <w:lang w:val="vi-VN"/>
        </w:rPr>
        <w:t>Phụ lục số 01 như sau:</w:t>
      </w:r>
    </w:p>
    <w:p w:rsidR="009D609A" w:rsidRPr="002674C2" w:rsidRDefault="00595368" w:rsidP="009425E0">
      <w:pPr>
        <w:spacing w:after="60"/>
        <w:ind w:firstLine="720"/>
        <w:jc w:val="both"/>
        <w:rPr>
          <w:b/>
          <w:sz w:val="28"/>
          <w:szCs w:val="28"/>
          <w:lang w:val="vi-VN"/>
        </w:rPr>
      </w:pPr>
      <w:r w:rsidRPr="002674C2">
        <w:rPr>
          <w:sz w:val="28"/>
          <w:szCs w:val="28"/>
          <w:lang w:val="vi-VN"/>
        </w:rPr>
        <w:t>“</w:t>
      </w:r>
      <w:r w:rsidR="00F3588E" w:rsidRPr="002674C2">
        <w:rPr>
          <w:b/>
          <w:sz w:val="28"/>
          <w:szCs w:val="28"/>
          <w:lang w:val="vi-VN"/>
        </w:rPr>
        <w:t>4a</w:t>
      </w:r>
      <w:r w:rsidRPr="002674C2">
        <w:rPr>
          <w:b/>
          <w:sz w:val="28"/>
          <w:szCs w:val="28"/>
          <w:lang w:val="vi-VN"/>
        </w:rPr>
        <w:t>.</w:t>
      </w:r>
      <w:r w:rsidRPr="002674C2">
        <w:rPr>
          <w:sz w:val="28"/>
          <w:szCs w:val="28"/>
          <w:lang w:val="vi-VN"/>
        </w:rPr>
        <w:t xml:space="preserve"> </w:t>
      </w:r>
      <w:r w:rsidR="008B7633" w:rsidRPr="002674C2">
        <w:rPr>
          <w:b/>
          <w:sz w:val="28"/>
          <w:szCs w:val="28"/>
          <w:lang w:val="vi-VN"/>
        </w:rPr>
        <w:t>T</w:t>
      </w:r>
      <w:r w:rsidR="009D609A" w:rsidRPr="002674C2">
        <w:rPr>
          <w:b/>
          <w:sz w:val="28"/>
          <w:szCs w:val="28"/>
          <w:lang w:val="vi-VN"/>
        </w:rPr>
        <w:t>hông tin về cấm đảm nhiệm chức vụ, thành lập, quản lý doanh nghiệp, hợp tác xã</w:t>
      </w:r>
      <w:r w:rsidR="006D0048" w:rsidRPr="002674C2">
        <w:rPr>
          <w:b/>
          <w:sz w:val="28"/>
          <w:szCs w:val="28"/>
          <w:lang w:val="vi-VN"/>
        </w:rPr>
        <w:t xml:space="preserve"> (đối với trường hợp phiếu lý lịch tư pháp hoặc văn bản </w:t>
      </w:r>
      <w:r w:rsidR="00BA19FE" w:rsidRPr="002674C2">
        <w:rPr>
          <w:b/>
          <w:sz w:val="28"/>
          <w:szCs w:val="28"/>
          <w:lang w:val="vi-VN"/>
        </w:rPr>
        <w:t xml:space="preserve">có giá trị </w:t>
      </w:r>
      <w:r w:rsidR="006D0048" w:rsidRPr="002674C2">
        <w:rPr>
          <w:b/>
          <w:sz w:val="28"/>
          <w:szCs w:val="28"/>
          <w:lang w:val="vi-VN"/>
        </w:rPr>
        <w:t xml:space="preserve">tương đương </w:t>
      </w:r>
      <w:r w:rsidR="008B7633" w:rsidRPr="002674C2">
        <w:rPr>
          <w:b/>
          <w:sz w:val="28"/>
          <w:szCs w:val="28"/>
          <w:lang w:val="vi-VN"/>
        </w:rPr>
        <w:t xml:space="preserve">do cơ quan có thẩm quyền nước ngoài cấp </w:t>
      </w:r>
      <w:r w:rsidR="00BA19FE" w:rsidRPr="002674C2">
        <w:rPr>
          <w:b/>
          <w:sz w:val="28"/>
          <w:szCs w:val="28"/>
          <w:lang w:val="vi-VN"/>
        </w:rPr>
        <w:t>không</w:t>
      </w:r>
      <w:r w:rsidR="006D0048" w:rsidRPr="002674C2">
        <w:rPr>
          <w:b/>
          <w:sz w:val="28"/>
          <w:szCs w:val="28"/>
          <w:lang w:val="vi-VN"/>
        </w:rPr>
        <w:t xml:space="preserve"> có thông </w:t>
      </w:r>
      <w:r w:rsidR="00BA19FE" w:rsidRPr="002674C2">
        <w:rPr>
          <w:b/>
          <w:sz w:val="28"/>
          <w:szCs w:val="28"/>
          <w:lang w:val="vi-VN"/>
        </w:rPr>
        <w:t xml:space="preserve">tin </w:t>
      </w:r>
      <w:r w:rsidR="00767F8C" w:rsidRPr="002674C2">
        <w:rPr>
          <w:b/>
          <w:sz w:val="28"/>
          <w:szCs w:val="28"/>
          <w:lang w:val="vi-VN"/>
        </w:rPr>
        <w:t>này</w:t>
      </w:r>
      <w:r w:rsidR="006D0048" w:rsidRPr="002674C2">
        <w:rPr>
          <w:b/>
          <w:sz w:val="28"/>
          <w:szCs w:val="28"/>
          <w:lang w:val="vi-VN"/>
        </w:rPr>
        <w:t>)</w:t>
      </w:r>
      <w:r w:rsidR="00BA19FE" w:rsidRPr="002674C2">
        <w:rPr>
          <w:sz w:val="28"/>
          <w:szCs w:val="28"/>
          <w:lang w:val="vi-VN"/>
        </w:rPr>
        <w:t>.”.</w:t>
      </w:r>
    </w:p>
    <w:p w:rsidR="00F1169A" w:rsidRPr="002674C2" w:rsidRDefault="00F1169A" w:rsidP="009425E0">
      <w:pPr>
        <w:tabs>
          <w:tab w:val="left" w:pos="720"/>
        </w:tabs>
        <w:spacing w:after="60"/>
        <w:ind w:right="43" w:firstLine="720"/>
        <w:jc w:val="both"/>
        <w:rPr>
          <w:b/>
          <w:sz w:val="2"/>
          <w:szCs w:val="28"/>
          <w:lang w:val="vi-VN"/>
        </w:rPr>
      </w:pPr>
    </w:p>
    <w:p w:rsidR="00DE2559" w:rsidRPr="002674C2" w:rsidRDefault="00DE2559" w:rsidP="009425E0">
      <w:pPr>
        <w:tabs>
          <w:tab w:val="left" w:pos="720"/>
        </w:tabs>
        <w:spacing w:after="60"/>
        <w:ind w:right="43" w:firstLine="720"/>
        <w:jc w:val="both"/>
        <w:rPr>
          <w:b/>
          <w:sz w:val="28"/>
          <w:szCs w:val="28"/>
          <w:lang w:val="vi-VN"/>
        </w:rPr>
      </w:pPr>
      <w:r w:rsidRPr="002674C2">
        <w:rPr>
          <w:b/>
          <w:sz w:val="28"/>
          <w:szCs w:val="28"/>
          <w:lang w:val="vi-VN"/>
        </w:rPr>
        <w:lastRenderedPageBreak/>
        <w:t xml:space="preserve">Điều </w:t>
      </w:r>
      <w:r w:rsidR="00604CD9" w:rsidRPr="002674C2">
        <w:rPr>
          <w:b/>
          <w:sz w:val="28"/>
          <w:szCs w:val="28"/>
          <w:lang w:val="vi-VN"/>
        </w:rPr>
        <w:t>3</w:t>
      </w:r>
      <w:r w:rsidRPr="002674C2">
        <w:rPr>
          <w:b/>
          <w:sz w:val="28"/>
          <w:szCs w:val="28"/>
          <w:lang w:val="vi-VN"/>
        </w:rPr>
        <w:t>. Sửa đổi, bổ sung</w:t>
      </w:r>
      <w:r w:rsidR="004C099A" w:rsidRPr="002674C2">
        <w:rPr>
          <w:b/>
          <w:sz w:val="28"/>
          <w:szCs w:val="28"/>
          <w:lang w:val="vi-VN"/>
        </w:rPr>
        <w:t xml:space="preserve"> </w:t>
      </w:r>
      <w:r w:rsidRPr="002674C2">
        <w:rPr>
          <w:b/>
          <w:sz w:val="28"/>
          <w:szCs w:val="28"/>
          <w:lang w:val="vi-VN"/>
        </w:rPr>
        <w:t>một số điều của Thông tư số 23/2018/TT-NHNN ngày 14</w:t>
      </w:r>
      <w:r w:rsidR="00BC7120" w:rsidRPr="002674C2">
        <w:rPr>
          <w:b/>
          <w:sz w:val="28"/>
          <w:szCs w:val="28"/>
          <w:lang w:val="vi-VN"/>
        </w:rPr>
        <w:t xml:space="preserve"> tháng </w:t>
      </w:r>
      <w:r w:rsidRPr="002674C2">
        <w:rPr>
          <w:b/>
          <w:sz w:val="28"/>
          <w:szCs w:val="28"/>
          <w:lang w:val="vi-VN"/>
        </w:rPr>
        <w:t>9</w:t>
      </w:r>
      <w:r w:rsidR="00BC7120" w:rsidRPr="002674C2">
        <w:rPr>
          <w:b/>
          <w:sz w:val="28"/>
          <w:szCs w:val="28"/>
          <w:lang w:val="vi-VN"/>
        </w:rPr>
        <w:t xml:space="preserve"> năm </w:t>
      </w:r>
      <w:r w:rsidRPr="002674C2">
        <w:rPr>
          <w:b/>
          <w:sz w:val="28"/>
          <w:szCs w:val="28"/>
          <w:lang w:val="vi-VN"/>
        </w:rPr>
        <w:t xml:space="preserve">2018 của Thống đốc Ngân hàng Nhà nước </w:t>
      </w:r>
      <w:r w:rsidR="00BC7120" w:rsidRPr="002674C2">
        <w:rPr>
          <w:b/>
          <w:sz w:val="28"/>
          <w:szCs w:val="28"/>
          <w:lang w:val="vi-VN"/>
        </w:rPr>
        <w:t xml:space="preserve">Việt Nam </w:t>
      </w:r>
      <w:r w:rsidRPr="002674C2">
        <w:rPr>
          <w:b/>
          <w:sz w:val="28"/>
          <w:szCs w:val="28"/>
          <w:lang w:val="vi-VN"/>
        </w:rPr>
        <w:t>quy định về tổ chức lại, thu hồi giấy phép và thanh lý tài sản của quỹ tín dụng nhân dân</w:t>
      </w:r>
    </w:p>
    <w:p w:rsidR="00DE2559" w:rsidRPr="00EC5440" w:rsidRDefault="00DE2559" w:rsidP="009425E0">
      <w:pPr>
        <w:pStyle w:val="Heading2"/>
        <w:spacing w:after="60" w:line="240" w:lineRule="auto"/>
        <w:ind w:firstLine="40"/>
        <w:rPr>
          <w:color w:val="000000"/>
          <w:szCs w:val="28"/>
          <w:lang w:val="vi-VN"/>
        </w:rPr>
      </w:pPr>
      <w:bookmarkStart w:id="1" w:name="dc_1"/>
      <w:r w:rsidRPr="002674C2">
        <w:rPr>
          <w:lang w:val="vi-VN"/>
        </w:rPr>
        <w:t xml:space="preserve">1. </w:t>
      </w:r>
      <w:r w:rsidR="00182292" w:rsidRPr="002674C2">
        <w:rPr>
          <w:lang w:val="vi-VN"/>
        </w:rPr>
        <w:t xml:space="preserve">Bãi </w:t>
      </w:r>
      <w:r w:rsidRPr="002674C2">
        <w:rPr>
          <w:lang w:val="vi-VN"/>
        </w:rPr>
        <w:t xml:space="preserve">bỏ điểm c (iii) khoản 1 Điều 13. </w:t>
      </w:r>
    </w:p>
    <w:p w:rsidR="00DE2559" w:rsidRPr="002674C2" w:rsidRDefault="00DE2559" w:rsidP="009425E0">
      <w:pPr>
        <w:pStyle w:val="Heading2"/>
        <w:spacing w:after="60" w:line="240" w:lineRule="auto"/>
        <w:ind w:firstLine="40"/>
        <w:rPr>
          <w:lang w:val="vi-VN"/>
        </w:rPr>
      </w:pPr>
      <w:r w:rsidRPr="002674C2">
        <w:rPr>
          <w:lang w:val="vi-VN"/>
        </w:rPr>
        <w:t>2. Điểm d khoản 1 Điều 13 được sửa đổi, bổ sung như sau:</w:t>
      </w:r>
    </w:p>
    <w:p w:rsidR="00DE2559" w:rsidRPr="00EC5440" w:rsidRDefault="00DE2559" w:rsidP="009425E0">
      <w:pPr>
        <w:pStyle w:val="NormalWeb"/>
        <w:shd w:val="clear" w:color="auto" w:fill="FFFFFF"/>
        <w:spacing w:before="0" w:beforeAutospacing="0" w:after="60" w:afterAutospacing="0"/>
        <w:ind w:firstLine="720"/>
        <w:jc w:val="both"/>
        <w:rPr>
          <w:color w:val="000000"/>
          <w:sz w:val="28"/>
          <w:szCs w:val="28"/>
          <w:lang w:val="vi-VN"/>
        </w:rPr>
      </w:pPr>
      <w:r w:rsidRPr="00EC5440">
        <w:rPr>
          <w:color w:val="000000"/>
          <w:sz w:val="28"/>
          <w:szCs w:val="28"/>
          <w:lang w:val="vi-VN"/>
        </w:rPr>
        <w:t>“d) Trong thời hạn 15 ngày kể từ ngày nhận được văn bản lấy ý kiến, Ủy ban nhân dân cấp xã có văn bản tham gia ý kiế</w:t>
      </w:r>
      <w:r w:rsidR="00E83FD4" w:rsidRPr="00EC5440">
        <w:rPr>
          <w:color w:val="000000"/>
          <w:sz w:val="28"/>
          <w:szCs w:val="28"/>
          <w:lang w:val="vi-VN"/>
        </w:rPr>
        <w:t>n về các nội dung được đề nghị</w:t>
      </w:r>
      <w:r w:rsidR="00E83FD4" w:rsidRPr="002674C2">
        <w:rPr>
          <w:color w:val="000000"/>
          <w:sz w:val="28"/>
          <w:szCs w:val="28"/>
          <w:lang w:val="vi-VN"/>
        </w:rPr>
        <w:t>;</w:t>
      </w:r>
      <w:r w:rsidRPr="00EC5440">
        <w:rPr>
          <w:color w:val="000000"/>
          <w:sz w:val="28"/>
          <w:szCs w:val="28"/>
          <w:lang w:val="vi-VN"/>
        </w:rPr>
        <w:t>”.</w:t>
      </w:r>
    </w:p>
    <w:p w:rsidR="00DE2559" w:rsidRPr="00EC5440" w:rsidRDefault="00DE2559" w:rsidP="009425E0">
      <w:pPr>
        <w:pStyle w:val="Heading2"/>
        <w:spacing w:after="60" w:line="240" w:lineRule="auto"/>
        <w:ind w:firstLine="40"/>
        <w:rPr>
          <w:lang w:val="vi-VN"/>
        </w:rPr>
      </w:pPr>
      <w:r w:rsidRPr="002674C2">
        <w:rPr>
          <w:lang w:val="vi-VN"/>
        </w:rPr>
        <w:t>3. Điểm c</w:t>
      </w:r>
      <w:r w:rsidR="00C577D9" w:rsidRPr="002674C2">
        <w:rPr>
          <w:lang w:val="vi-VN"/>
        </w:rPr>
        <w:t>, d</w:t>
      </w:r>
      <w:r w:rsidRPr="002674C2">
        <w:rPr>
          <w:lang w:val="vi-VN"/>
        </w:rPr>
        <w:t xml:space="preserve"> khoản 1 </w:t>
      </w:r>
      <w:r w:rsidRPr="00EC5440">
        <w:rPr>
          <w:lang w:val="vi-VN"/>
        </w:rPr>
        <w:t xml:space="preserve">Điều </w:t>
      </w:r>
      <w:bookmarkEnd w:id="1"/>
      <w:r w:rsidRPr="002674C2">
        <w:rPr>
          <w:lang w:val="vi-VN"/>
        </w:rPr>
        <w:t>17</w:t>
      </w:r>
      <w:r w:rsidRPr="00EC5440">
        <w:rPr>
          <w:lang w:val="vi-VN"/>
        </w:rPr>
        <w:t> được sửa đổi, bổ sung như sau:</w:t>
      </w:r>
    </w:p>
    <w:p w:rsidR="00DE2559" w:rsidRPr="00EC5440" w:rsidRDefault="00DE2559" w:rsidP="009425E0">
      <w:pPr>
        <w:pStyle w:val="NormalWeb"/>
        <w:shd w:val="clear" w:color="auto" w:fill="FFFFFF"/>
        <w:spacing w:before="0" w:beforeAutospacing="0" w:after="60" w:afterAutospacing="0"/>
        <w:ind w:firstLine="720"/>
        <w:jc w:val="both"/>
        <w:rPr>
          <w:color w:val="000000"/>
          <w:sz w:val="28"/>
          <w:szCs w:val="28"/>
          <w:lang w:val="vi-VN"/>
        </w:rPr>
      </w:pPr>
      <w:r w:rsidRPr="00EC5440">
        <w:rPr>
          <w:color w:val="000000"/>
          <w:sz w:val="28"/>
          <w:szCs w:val="28"/>
          <w:lang w:val="vi-VN"/>
        </w:rPr>
        <w:t>“c) Trong thời hạn 15 ngày kể từ ngày nhận được đầy đủ hồ sơ hợp lệ, Ngân hàng Nhà nước chi nhánh có văn bản lấy ý kiến của:</w:t>
      </w:r>
    </w:p>
    <w:p w:rsidR="00DE2559" w:rsidRPr="00EC5440" w:rsidRDefault="00DE2559" w:rsidP="009425E0">
      <w:pPr>
        <w:shd w:val="clear" w:color="auto" w:fill="FFFFFF"/>
        <w:spacing w:after="60"/>
        <w:ind w:firstLine="720"/>
        <w:jc w:val="both"/>
        <w:rPr>
          <w:color w:val="000000"/>
          <w:sz w:val="28"/>
          <w:szCs w:val="28"/>
          <w:lang w:val="vi-VN"/>
        </w:rPr>
      </w:pPr>
      <w:r w:rsidRPr="00EC5440">
        <w:rPr>
          <w:color w:val="000000"/>
          <w:sz w:val="28"/>
          <w:szCs w:val="28"/>
          <w:lang w:val="vi-VN"/>
        </w:rPr>
        <w:t>(i) Ủy ban nhân dân cấp xã nơi quỹ tín dụng nhân dân đặt trụ sở chính về việc giải thể, thu hồi Giấy phép; ảnh hưởng của việc giải thể, thu hồi Giấy phép đối với sự ổn định chính trị, kinh tế - xã hội trên địa bàn;</w:t>
      </w:r>
    </w:p>
    <w:p w:rsidR="00C577D9" w:rsidRPr="002674C2" w:rsidRDefault="00DE2559" w:rsidP="00BE30FF">
      <w:pPr>
        <w:shd w:val="clear" w:color="auto" w:fill="FFFFFF"/>
        <w:spacing w:before="120" w:after="120"/>
        <w:ind w:firstLine="720"/>
        <w:jc w:val="both"/>
        <w:rPr>
          <w:color w:val="000000"/>
          <w:sz w:val="28"/>
          <w:szCs w:val="28"/>
          <w:lang w:val="vi-VN"/>
        </w:rPr>
      </w:pPr>
      <w:r w:rsidRPr="00EC5440">
        <w:rPr>
          <w:color w:val="000000"/>
          <w:sz w:val="28"/>
          <w:szCs w:val="28"/>
          <w:lang w:val="vi-VN"/>
        </w:rPr>
        <w:t xml:space="preserve">(ii) Ngân hàng </w:t>
      </w:r>
      <w:r w:rsidR="00960599" w:rsidRPr="002674C2">
        <w:rPr>
          <w:color w:val="000000"/>
          <w:sz w:val="28"/>
          <w:szCs w:val="28"/>
          <w:lang w:val="vi-VN"/>
        </w:rPr>
        <w:t>H</w:t>
      </w:r>
      <w:r w:rsidRPr="00EC5440">
        <w:rPr>
          <w:color w:val="000000"/>
          <w:sz w:val="28"/>
          <w:szCs w:val="28"/>
          <w:lang w:val="vi-VN"/>
        </w:rPr>
        <w:t xml:space="preserve">ợp tác xã </w:t>
      </w:r>
      <w:r w:rsidR="00960599" w:rsidRPr="002674C2">
        <w:rPr>
          <w:color w:val="000000"/>
          <w:sz w:val="28"/>
          <w:szCs w:val="28"/>
          <w:lang w:val="vi-VN"/>
        </w:rPr>
        <w:t xml:space="preserve">Việt Nam </w:t>
      </w:r>
      <w:r w:rsidRPr="00EC5440">
        <w:rPr>
          <w:color w:val="000000"/>
          <w:sz w:val="28"/>
          <w:szCs w:val="28"/>
          <w:lang w:val="vi-VN"/>
        </w:rPr>
        <w:t>về ảnh hưởng của việc giải thể, thu hồi Giấy phép</w:t>
      </w:r>
      <w:r w:rsidR="00C577D9" w:rsidRPr="002674C2">
        <w:rPr>
          <w:color w:val="000000"/>
          <w:sz w:val="28"/>
          <w:szCs w:val="28"/>
          <w:lang w:val="vi-VN"/>
        </w:rPr>
        <w:t>;</w:t>
      </w:r>
    </w:p>
    <w:p w:rsidR="00C577D9" w:rsidRPr="002674C2" w:rsidRDefault="00C577D9" w:rsidP="00BE30FF">
      <w:pPr>
        <w:pStyle w:val="NormalWeb"/>
        <w:shd w:val="clear" w:color="auto" w:fill="FFFFFF"/>
        <w:spacing w:before="120" w:beforeAutospacing="0" w:after="120" w:afterAutospacing="0"/>
        <w:ind w:firstLine="720"/>
        <w:jc w:val="both"/>
        <w:rPr>
          <w:lang w:val="vi-VN"/>
        </w:rPr>
      </w:pPr>
      <w:r w:rsidRPr="00EC5440">
        <w:rPr>
          <w:sz w:val="28"/>
          <w:szCs w:val="28"/>
          <w:lang w:val="sv-SE"/>
        </w:rPr>
        <w:t xml:space="preserve">d) Trong thời hạn 15 ngày kể từ ngày nhận được văn bản của Ngân hàng Nhà nước chi nhánh, các đơn vị </w:t>
      </w:r>
      <w:r w:rsidR="00EC5440" w:rsidRPr="00EC5440">
        <w:rPr>
          <w:sz w:val="28"/>
          <w:szCs w:val="28"/>
          <w:lang w:val="sv-SE"/>
        </w:rPr>
        <w:t xml:space="preserve">được lấy ý kiến </w:t>
      </w:r>
      <w:r w:rsidRPr="00EC5440">
        <w:rPr>
          <w:sz w:val="28"/>
          <w:szCs w:val="28"/>
          <w:lang w:val="sv-SE"/>
        </w:rPr>
        <w:t xml:space="preserve">quy định tại điểm c </w:t>
      </w:r>
      <w:r w:rsidR="00BE30FF" w:rsidRPr="00EC5440">
        <w:rPr>
          <w:sz w:val="28"/>
          <w:szCs w:val="28"/>
          <w:lang w:val="sv-SE"/>
        </w:rPr>
        <w:t>k</w:t>
      </w:r>
      <w:r w:rsidRPr="00EC5440">
        <w:rPr>
          <w:sz w:val="28"/>
          <w:szCs w:val="28"/>
          <w:lang w:val="sv-SE"/>
        </w:rPr>
        <w:t>hoản này có văn bản tham gia ý kiế</w:t>
      </w:r>
      <w:r w:rsidR="00BE30FF" w:rsidRPr="00EC5440">
        <w:rPr>
          <w:sz w:val="28"/>
          <w:szCs w:val="28"/>
          <w:lang w:val="sv-SE"/>
        </w:rPr>
        <w:t>n về các nội dung được đề nghị;”.</w:t>
      </w:r>
    </w:p>
    <w:p w:rsidR="00DE2559" w:rsidRPr="002674C2" w:rsidRDefault="00DE2559" w:rsidP="00BE30FF">
      <w:pPr>
        <w:pStyle w:val="Heading2"/>
        <w:spacing w:before="120" w:after="120" w:line="240" w:lineRule="auto"/>
        <w:ind w:left="0" w:firstLine="720"/>
        <w:rPr>
          <w:lang w:val="vi-VN"/>
        </w:rPr>
      </w:pPr>
      <w:r w:rsidRPr="002674C2">
        <w:rPr>
          <w:lang w:val="vi-VN"/>
        </w:rPr>
        <w:t>4. Khoản 2 Điều 27 được sửa đổi, bổ sung như sau:</w:t>
      </w:r>
    </w:p>
    <w:p w:rsidR="00DE2559" w:rsidRPr="002674C2" w:rsidRDefault="00DE2559" w:rsidP="00BE30FF">
      <w:pPr>
        <w:pStyle w:val="NormalWeb"/>
        <w:shd w:val="clear" w:color="auto" w:fill="FFFFFF"/>
        <w:spacing w:before="120" w:beforeAutospacing="0" w:after="120" w:afterAutospacing="0"/>
        <w:ind w:firstLine="720"/>
        <w:jc w:val="both"/>
        <w:rPr>
          <w:color w:val="000000"/>
          <w:sz w:val="28"/>
          <w:szCs w:val="28"/>
          <w:lang w:val="vi-VN"/>
        </w:rPr>
      </w:pPr>
      <w:r w:rsidRPr="00EC5440">
        <w:rPr>
          <w:color w:val="000000"/>
          <w:sz w:val="28"/>
          <w:szCs w:val="28"/>
          <w:lang w:val="vi-VN"/>
        </w:rPr>
        <w:t xml:space="preserve">“2. Tổ giám sát thanh lý </w:t>
      </w:r>
      <w:r w:rsidR="00EC5440" w:rsidRPr="002674C2">
        <w:rPr>
          <w:color w:val="000000"/>
          <w:sz w:val="28"/>
          <w:szCs w:val="28"/>
          <w:lang w:val="vi-VN"/>
        </w:rPr>
        <w:t>có</w:t>
      </w:r>
      <w:r w:rsidRPr="00EC5440">
        <w:rPr>
          <w:color w:val="000000"/>
          <w:sz w:val="28"/>
          <w:szCs w:val="28"/>
          <w:lang w:val="vi-VN"/>
        </w:rPr>
        <w:t xml:space="preserve"> tối thiểu </w:t>
      </w:r>
      <w:r w:rsidR="00EA1833" w:rsidRPr="002674C2">
        <w:rPr>
          <w:color w:val="000000"/>
          <w:sz w:val="28"/>
          <w:szCs w:val="28"/>
          <w:lang w:val="vi-VN"/>
        </w:rPr>
        <w:t>03</w:t>
      </w:r>
      <w:r w:rsidRPr="00EC5440">
        <w:rPr>
          <w:color w:val="000000"/>
          <w:sz w:val="28"/>
          <w:szCs w:val="28"/>
          <w:lang w:val="vi-VN"/>
        </w:rPr>
        <w:t xml:space="preserve"> thành viên bao gồm đại diện Ngân hàng Nhà nước chi nhánh, Ngân hàng Hợp tác xã Việt Nam</w:t>
      </w:r>
      <w:r w:rsidR="00822B72" w:rsidRPr="002674C2">
        <w:rPr>
          <w:color w:val="000000"/>
          <w:sz w:val="28"/>
          <w:szCs w:val="28"/>
          <w:lang w:val="vi-VN"/>
        </w:rPr>
        <w:t xml:space="preserve">, </w:t>
      </w:r>
      <w:r w:rsidR="00822B72" w:rsidRPr="002674C2">
        <w:rPr>
          <w:sz w:val="28"/>
          <w:szCs w:val="28"/>
          <w:lang w:val="vi-VN"/>
        </w:rPr>
        <w:t xml:space="preserve">Bảo hiểm tiền gửi Việt Nam (trong trường hợp Bảo hiểm tiền gửi Việt Nam cho </w:t>
      </w:r>
      <w:r w:rsidR="00BE79E5" w:rsidRPr="002674C2">
        <w:rPr>
          <w:sz w:val="28"/>
          <w:szCs w:val="28"/>
          <w:lang w:val="vi-VN"/>
        </w:rPr>
        <w:t>q</w:t>
      </w:r>
      <w:r w:rsidR="00822B72" w:rsidRPr="002674C2">
        <w:rPr>
          <w:sz w:val="28"/>
          <w:szCs w:val="28"/>
          <w:lang w:val="vi-VN"/>
        </w:rPr>
        <w:t>uỹ tín dụng nhân dân vay đặc biệt)</w:t>
      </w:r>
      <w:r w:rsidR="00822B72" w:rsidRPr="00EC5440">
        <w:rPr>
          <w:color w:val="000000"/>
          <w:sz w:val="28"/>
          <w:szCs w:val="28"/>
          <w:lang w:val="vi-VN"/>
        </w:rPr>
        <w:t>.”</w:t>
      </w:r>
      <w:r w:rsidR="00D6365A" w:rsidRPr="002674C2">
        <w:rPr>
          <w:color w:val="000000"/>
          <w:sz w:val="28"/>
          <w:szCs w:val="28"/>
          <w:lang w:val="vi-VN"/>
        </w:rPr>
        <w:t>.</w:t>
      </w:r>
    </w:p>
    <w:p w:rsidR="00DE2559" w:rsidRPr="002674C2" w:rsidRDefault="00DE2559" w:rsidP="009425E0">
      <w:pPr>
        <w:pStyle w:val="Heading2"/>
        <w:spacing w:after="60" w:line="240" w:lineRule="auto"/>
        <w:ind w:firstLine="40"/>
        <w:rPr>
          <w:lang w:val="vi-VN"/>
        </w:rPr>
      </w:pPr>
      <w:r w:rsidRPr="002674C2">
        <w:rPr>
          <w:lang w:val="vi-VN"/>
        </w:rPr>
        <w:t>5. Điểm d khoản 1 Điều 31 được sửa đổi, bổ sung như sau:</w:t>
      </w:r>
    </w:p>
    <w:p w:rsidR="00DE2559" w:rsidRPr="002674C2" w:rsidRDefault="00DE2559" w:rsidP="009425E0">
      <w:pPr>
        <w:shd w:val="clear" w:color="auto" w:fill="FFFFFF"/>
        <w:spacing w:after="60"/>
        <w:ind w:firstLine="720"/>
        <w:jc w:val="both"/>
        <w:rPr>
          <w:color w:val="000000"/>
          <w:sz w:val="28"/>
          <w:szCs w:val="28"/>
          <w:lang w:val="vi-VN"/>
        </w:rPr>
      </w:pPr>
      <w:bookmarkStart w:id="2" w:name="dieu_47"/>
      <w:r w:rsidRPr="00EC5440">
        <w:rPr>
          <w:color w:val="000000"/>
          <w:sz w:val="28"/>
          <w:szCs w:val="28"/>
          <w:lang w:val="vi-VN"/>
        </w:rPr>
        <w:t>“</w:t>
      </w:r>
      <w:bookmarkEnd w:id="2"/>
      <w:r w:rsidRPr="00EC5440">
        <w:rPr>
          <w:color w:val="000000"/>
          <w:sz w:val="28"/>
          <w:szCs w:val="28"/>
          <w:lang w:val="vi-VN"/>
        </w:rPr>
        <w:t>d) Thanh tra các quỹ tín dụng nhân dân trên địa bàn trong việc thực hiện tổ chức lại theo đúng các quy định của Thông tư này và các quy định của pháp luật có liên quan</w:t>
      </w:r>
      <w:r w:rsidR="00D6365A" w:rsidRPr="002674C2">
        <w:rPr>
          <w:color w:val="000000"/>
          <w:sz w:val="28"/>
          <w:szCs w:val="28"/>
          <w:lang w:val="vi-VN"/>
        </w:rPr>
        <w:t>.</w:t>
      </w:r>
      <w:r w:rsidRPr="00EC5440">
        <w:rPr>
          <w:color w:val="000000"/>
          <w:sz w:val="28"/>
          <w:szCs w:val="28"/>
          <w:lang w:val="vi-VN"/>
        </w:rPr>
        <w:t>”.</w:t>
      </w:r>
    </w:p>
    <w:p w:rsidR="00DE2559" w:rsidRPr="002674C2" w:rsidRDefault="00DE2559" w:rsidP="009425E0">
      <w:pPr>
        <w:shd w:val="clear" w:color="auto" w:fill="FFFFFF"/>
        <w:spacing w:after="60"/>
        <w:ind w:firstLine="720"/>
        <w:rPr>
          <w:color w:val="000000"/>
          <w:sz w:val="28"/>
          <w:szCs w:val="28"/>
          <w:lang w:val="vi-VN"/>
        </w:rPr>
      </w:pPr>
      <w:r w:rsidRPr="002674C2">
        <w:rPr>
          <w:color w:val="000000"/>
          <w:sz w:val="28"/>
          <w:szCs w:val="28"/>
          <w:lang w:val="vi-VN"/>
        </w:rPr>
        <w:t>6. Điều 32 được sửa đổi, bổ sung như sau:</w:t>
      </w:r>
    </w:p>
    <w:p w:rsidR="00DE2559" w:rsidRPr="00EC5440" w:rsidRDefault="00DE2559" w:rsidP="009425E0">
      <w:pPr>
        <w:pStyle w:val="NormalWeb"/>
        <w:shd w:val="clear" w:color="auto" w:fill="FFFFFF"/>
        <w:spacing w:before="0" w:beforeAutospacing="0" w:after="60" w:afterAutospacing="0"/>
        <w:ind w:firstLine="720"/>
        <w:jc w:val="both"/>
        <w:rPr>
          <w:color w:val="000000"/>
          <w:sz w:val="28"/>
          <w:szCs w:val="28"/>
          <w:lang w:val="vi-VN"/>
        </w:rPr>
      </w:pPr>
      <w:r w:rsidRPr="00EC5440">
        <w:rPr>
          <w:color w:val="000000"/>
          <w:sz w:val="28"/>
          <w:szCs w:val="28"/>
          <w:lang w:val="vi-VN"/>
        </w:rPr>
        <w:t>“</w:t>
      </w:r>
      <w:bookmarkStart w:id="3" w:name="dieu_32"/>
      <w:r w:rsidRPr="00EC5440">
        <w:rPr>
          <w:b/>
          <w:color w:val="000000"/>
          <w:sz w:val="28"/>
          <w:szCs w:val="28"/>
          <w:lang w:val="vi-VN"/>
        </w:rPr>
        <w:t>Đi</w:t>
      </w:r>
      <w:r w:rsidR="009F0342" w:rsidRPr="00EC5440">
        <w:rPr>
          <w:b/>
          <w:color w:val="000000"/>
          <w:sz w:val="28"/>
          <w:szCs w:val="28"/>
          <w:lang w:val="vi-VN"/>
        </w:rPr>
        <w:t xml:space="preserve">ều 32. Trách nhiệm của Cơ quan </w:t>
      </w:r>
      <w:r w:rsidR="009F0342" w:rsidRPr="002674C2">
        <w:rPr>
          <w:b/>
          <w:color w:val="000000"/>
          <w:sz w:val="28"/>
          <w:szCs w:val="28"/>
          <w:lang w:val="vi-VN"/>
        </w:rPr>
        <w:t>T</w:t>
      </w:r>
      <w:r w:rsidRPr="00EC5440">
        <w:rPr>
          <w:b/>
          <w:color w:val="000000"/>
          <w:sz w:val="28"/>
          <w:szCs w:val="28"/>
          <w:lang w:val="vi-VN"/>
        </w:rPr>
        <w:t>hanh tra, giám sát ngân hàng</w:t>
      </w:r>
      <w:bookmarkEnd w:id="3"/>
    </w:p>
    <w:p w:rsidR="00DE2559" w:rsidRPr="002674C2" w:rsidRDefault="00DE2559" w:rsidP="009425E0">
      <w:pPr>
        <w:pStyle w:val="NormalWeb"/>
        <w:shd w:val="clear" w:color="auto" w:fill="FFFFFF"/>
        <w:spacing w:before="0" w:beforeAutospacing="0" w:after="60" w:afterAutospacing="0"/>
        <w:ind w:firstLine="720"/>
        <w:jc w:val="both"/>
        <w:rPr>
          <w:color w:val="000000"/>
          <w:sz w:val="28"/>
          <w:szCs w:val="28"/>
          <w:lang w:val="vi-VN"/>
        </w:rPr>
      </w:pPr>
      <w:r w:rsidRPr="002674C2">
        <w:rPr>
          <w:color w:val="000000"/>
          <w:sz w:val="28"/>
          <w:szCs w:val="28"/>
          <w:lang w:val="vi-VN"/>
        </w:rPr>
        <w:t>1.</w:t>
      </w:r>
      <w:r w:rsidRPr="00EC5440">
        <w:rPr>
          <w:color w:val="000000"/>
          <w:sz w:val="28"/>
          <w:szCs w:val="28"/>
          <w:lang w:val="vi-VN"/>
        </w:rPr>
        <w:t xml:space="preserve"> Đầu mối tiếp nhận báo cáo của Ngân hàng Nhà nước chi nhánh về tình hình chấp thuận tổ chức lại, thu hồi Giấy phép và thanh lý tài sản của quỹ tín dụng nhân dân quy định tại khoản 3 Điều 31 Thông tư này</w:t>
      </w:r>
      <w:r w:rsidRPr="002674C2">
        <w:rPr>
          <w:color w:val="000000"/>
          <w:sz w:val="28"/>
          <w:szCs w:val="28"/>
          <w:lang w:val="vi-VN"/>
        </w:rPr>
        <w:t>.</w:t>
      </w:r>
    </w:p>
    <w:p w:rsidR="00DE2559" w:rsidRPr="002674C2" w:rsidRDefault="00DE2559" w:rsidP="009425E0">
      <w:pPr>
        <w:pStyle w:val="NormalWeb"/>
        <w:shd w:val="clear" w:color="auto" w:fill="FFFFFF"/>
        <w:spacing w:before="0" w:beforeAutospacing="0" w:after="60" w:afterAutospacing="0"/>
        <w:ind w:firstLine="720"/>
        <w:jc w:val="both"/>
        <w:rPr>
          <w:color w:val="000000"/>
          <w:sz w:val="28"/>
          <w:szCs w:val="28"/>
          <w:lang w:val="vi-VN"/>
        </w:rPr>
      </w:pPr>
      <w:r w:rsidRPr="002674C2">
        <w:rPr>
          <w:color w:val="000000"/>
          <w:sz w:val="28"/>
          <w:szCs w:val="28"/>
          <w:lang w:val="vi-VN"/>
        </w:rPr>
        <w:t>2.</w:t>
      </w:r>
      <w:r w:rsidRPr="00EC5440">
        <w:rPr>
          <w:color w:val="000000"/>
          <w:sz w:val="28"/>
          <w:szCs w:val="28"/>
          <w:lang w:val="vi-VN"/>
        </w:rPr>
        <w:t xml:space="preserve"> Đầu mối tham mưu, trình Thống đốc quyết định việc sửa đổi, bổ sung quy định có liên quan đến tổ chức lại, thu hồi Giấy phép và thanh lý tài sản quỹ tín dụng nhân dân</w:t>
      </w:r>
      <w:r w:rsidRPr="002674C2">
        <w:rPr>
          <w:color w:val="000000"/>
          <w:sz w:val="28"/>
          <w:szCs w:val="28"/>
          <w:lang w:val="vi-VN"/>
        </w:rPr>
        <w:t>.</w:t>
      </w:r>
    </w:p>
    <w:p w:rsidR="00DE2559" w:rsidRPr="00EC5440" w:rsidRDefault="00DE2559" w:rsidP="009425E0">
      <w:pPr>
        <w:pStyle w:val="NormalWeb"/>
        <w:shd w:val="clear" w:color="auto" w:fill="FFFFFF"/>
        <w:spacing w:before="0" w:beforeAutospacing="0" w:after="60" w:afterAutospacing="0"/>
        <w:ind w:firstLine="720"/>
        <w:jc w:val="both"/>
        <w:rPr>
          <w:color w:val="000000"/>
          <w:sz w:val="28"/>
          <w:szCs w:val="28"/>
          <w:lang w:val="vi-VN"/>
        </w:rPr>
      </w:pPr>
      <w:r w:rsidRPr="002674C2">
        <w:rPr>
          <w:color w:val="000000"/>
          <w:sz w:val="28"/>
          <w:szCs w:val="28"/>
          <w:lang w:val="vi-VN"/>
        </w:rPr>
        <w:t>3.</w:t>
      </w:r>
      <w:r w:rsidRPr="00EC5440">
        <w:rPr>
          <w:color w:val="000000"/>
          <w:sz w:val="28"/>
          <w:szCs w:val="28"/>
          <w:lang w:val="vi-VN"/>
        </w:rPr>
        <w:t xml:space="preserve"> Đầu mối tham mưu, trình Thống đốc trong việc xem xét, trình Chính phủ quyết định chủ trương giải thể quỹ tín dụng nhân dân được kiểm soát đặc biệt theo quy định tại khoản 1 Điều 18 Thông tư này</w:t>
      </w:r>
      <w:r w:rsidR="0020648C" w:rsidRPr="002674C2">
        <w:rPr>
          <w:color w:val="000000"/>
          <w:sz w:val="28"/>
          <w:szCs w:val="28"/>
          <w:lang w:val="vi-VN"/>
        </w:rPr>
        <w:t>.</w:t>
      </w:r>
      <w:r w:rsidRPr="002674C2">
        <w:rPr>
          <w:color w:val="000000"/>
          <w:sz w:val="28"/>
          <w:szCs w:val="28"/>
          <w:lang w:val="vi-VN"/>
        </w:rPr>
        <w:t>”.</w:t>
      </w:r>
    </w:p>
    <w:p w:rsidR="009425E0" w:rsidRPr="002674C2" w:rsidRDefault="009425E0" w:rsidP="009425E0">
      <w:pPr>
        <w:spacing w:after="60"/>
        <w:ind w:firstLine="720"/>
        <w:jc w:val="both"/>
        <w:rPr>
          <w:b/>
          <w:bCs/>
          <w:sz w:val="6"/>
          <w:szCs w:val="28"/>
          <w:lang w:val="vi-VN"/>
        </w:rPr>
      </w:pPr>
    </w:p>
    <w:p w:rsidR="009F6501" w:rsidRPr="002674C2" w:rsidRDefault="009F6501" w:rsidP="009F6501">
      <w:pPr>
        <w:spacing w:after="60"/>
        <w:ind w:firstLine="720"/>
        <w:jc w:val="both"/>
        <w:rPr>
          <w:sz w:val="28"/>
          <w:szCs w:val="28"/>
          <w:lang w:val="vi-VN"/>
        </w:rPr>
      </w:pPr>
      <w:r w:rsidRPr="002674C2">
        <w:rPr>
          <w:b/>
          <w:bCs/>
          <w:sz w:val="28"/>
          <w:szCs w:val="28"/>
          <w:lang w:val="vi-VN"/>
        </w:rPr>
        <w:lastRenderedPageBreak/>
        <w:t>Điều 4. Bãi bỏ một số điều của Thông tư số 36/2014/TT-NHNN ngày 20 tháng 11 năm 2014 của Thống đốc Ngân hàng Nhà nước Việt Nam quy định các giới hạn, tỷ lệ bảo đảm an toàn trong hoạt động của tổ chức tín dụng, chi nhánh ngân hàng nước ngoài</w:t>
      </w:r>
    </w:p>
    <w:p w:rsidR="009F6501" w:rsidRPr="002674C2" w:rsidRDefault="009F6501" w:rsidP="009F6501">
      <w:pPr>
        <w:spacing w:after="60"/>
        <w:ind w:firstLine="720"/>
        <w:jc w:val="both"/>
        <w:rPr>
          <w:sz w:val="28"/>
          <w:szCs w:val="28"/>
          <w:lang w:val="vi-VN"/>
        </w:rPr>
      </w:pPr>
      <w:r w:rsidRPr="002674C2">
        <w:rPr>
          <w:sz w:val="28"/>
          <w:szCs w:val="28"/>
          <w:lang w:val="vi-VN"/>
        </w:rPr>
        <w:t>Bãi bỏ điểm c khoản 1, khoản 5 Điều 29.</w:t>
      </w:r>
    </w:p>
    <w:p w:rsidR="009425E0" w:rsidRPr="00EC5440" w:rsidRDefault="009425E0" w:rsidP="009425E0">
      <w:pPr>
        <w:spacing w:after="60"/>
        <w:ind w:firstLine="720"/>
        <w:jc w:val="both"/>
        <w:rPr>
          <w:b/>
          <w:bCs/>
          <w:sz w:val="2"/>
          <w:szCs w:val="28"/>
          <w:lang w:val="da-DK"/>
        </w:rPr>
      </w:pPr>
    </w:p>
    <w:p w:rsidR="00AA775D" w:rsidRPr="00EC5440" w:rsidRDefault="00AA775D" w:rsidP="009425E0">
      <w:pPr>
        <w:spacing w:after="60"/>
        <w:ind w:firstLine="720"/>
        <w:jc w:val="both"/>
        <w:rPr>
          <w:b/>
          <w:bCs/>
          <w:sz w:val="28"/>
          <w:szCs w:val="28"/>
          <w:lang w:val="da-DK"/>
        </w:rPr>
      </w:pPr>
      <w:r w:rsidRPr="00EC5440">
        <w:rPr>
          <w:b/>
          <w:bCs/>
          <w:sz w:val="28"/>
          <w:szCs w:val="28"/>
          <w:lang w:val="da-DK"/>
        </w:rPr>
        <w:t>Điều 5. Điều khoản chuyển tiếp</w:t>
      </w:r>
    </w:p>
    <w:p w:rsidR="00AA775D" w:rsidRPr="002674C2" w:rsidRDefault="00AA775D" w:rsidP="009425E0">
      <w:pPr>
        <w:spacing w:after="60"/>
        <w:ind w:firstLine="720"/>
        <w:jc w:val="both"/>
        <w:rPr>
          <w:bCs/>
          <w:sz w:val="28"/>
          <w:szCs w:val="28"/>
          <w:lang w:val="da-DK"/>
        </w:rPr>
      </w:pPr>
      <w:r w:rsidRPr="00EC5440">
        <w:rPr>
          <w:bCs/>
          <w:sz w:val="28"/>
          <w:szCs w:val="28"/>
          <w:lang w:val="da-DK"/>
        </w:rPr>
        <w:t xml:space="preserve">Đối với các hồ sơ </w:t>
      </w:r>
      <w:r w:rsidR="0029723A" w:rsidRPr="002674C2">
        <w:rPr>
          <w:noProof/>
          <w:sz w:val="28"/>
          <w:szCs w:val="28"/>
          <w:lang w:val="da-DK"/>
        </w:rPr>
        <w:t xml:space="preserve">đề nghị </w:t>
      </w:r>
      <w:r w:rsidR="0029723A" w:rsidRPr="00EC5440">
        <w:rPr>
          <w:noProof/>
          <w:sz w:val="28"/>
          <w:szCs w:val="28"/>
          <w:lang w:val="vi-VN"/>
        </w:rPr>
        <w:t>chấp thuận danh sách dự kiến nhân sự</w:t>
      </w:r>
      <w:r w:rsidR="0029723A" w:rsidRPr="002674C2">
        <w:rPr>
          <w:noProof/>
          <w:sz w:val="28"/>
          <w:szCs w:val="28"/>
          <w:lang w:val="da-DK"/>
        </w:rPr>
        <w:t xml:space="preserve"> </w:t>
      </w:r>
      <w:r w:rsidR="00592822" w:rsidRPr="002674C2">
        <w:rPr>
          <w:noProof/>
          <w:sz w:val="28"/>
          <w:szCs w:val="28"/>
          <w:lang w:val="da-DK"/>
        </w:rPr>
        <w:t xml:space="preserve">của chi nhánh ngân hàng nước ngoài </w:t>
      </w:r>
      <w:r w:rsidR="0029723A" w:rsidRPr="002674C2">
        <w:rPr>
          <w:noProof/>
          <w:sz w:val="28"/>
          <w:szCs w:val="28"/>
          <w:lang w:val="da-DK"/>
        </w:rPr>
        <w:t xml:space="preserve">đã được Cơ quan Thanh tra, giám sát ngân hàng </w:t>
      </w:r>
      <w:r w:rsidR="009954F7" w:rsidRPr="002674C2">
        <w:rPr>
          <w:noProof/>
          <w:sz w:val="28"/>
          <w:szCs w:val="28"/>
          <w:lang w:val="da-DK"/>
        </w:rPr>
        <w:t xml:space="preserve">tiếp nhận trước ngày </w:t>
      </w:r>
      <w:r w:rsidR="007D0831" w:rsidRPr="002674C2">
        <w:rPr>
          <w:noProof/>
          <w:sz w:val="28"/>
          <w:szCs w:val="28"/>
          <w:lang w:val="da-DK"/>
        </w:rPr>
        <w:t>26</w:t>
      </w:r>
      <w:r w:rsidR="009954F7" w:rsidRPr="002674C2">
        <w:rPr>
          <w:noProof/>
          <w:sz w:val="28"/>
          <w:szCs w:val="28"/>
          <w:lang w:val="da-DK"/>
        </w:rPr>
        <w:t xml:space="preserve"> tháng </w:t>
      </w:r>
      <w:r w:rsidR="007D0831" w:rsidRPr="002674C2">
        <w:rPr>
          <w:noProof/>
          <w:sz w:val="28"/>
          <w:szCs w:val="28"/>
          <w:lang w:val="da-DK"/>
        </w:rPr>
        <w:t>8</w:t>
      </w:r>
      <w:r w:rsidR="009954F7" w:rsidRPr="002674C2">
        <w:rPr>
          <w:noProof/>
          <w:sz w:val="28"/>
          <w:szCs w:val="28"/>
          <w:lang w:val="da-DK"/>
        </w:rPr>
        <w:t xml:space="preserve"> năm 2019, Cơ quan Thanh tr</w:t>
      </w:r>
      <w:r w:rsidR="0014560D" w:rsidRPr="002674C2">
        <w:rPr>
          <w:noProof/>
          <w:sz w:val="28"/>
          <w:szCs w:val="28"/>
          <w:lang w:val="da-DK"/>
        </w:rPr>
        <w:t xml:space="preserve">a, giám sát ngân hàng tiếp tục xử lý, </w:t>
      </w:r>
      <w:r w:rsidR="009954F7" w:rsidRPr="00EC5440">
        <w:rPr>
          <w:noProof/>
          <w:sz w:val="28"/>
          <w:szCs w:val="28"/>
          <w:lang w:val="vi-VN"/>
        </w:rPr>
        <w:t xml:space="preserve">trình Thống đốc Ngân hàng Nhà nước xem xét, chấp thuận </w:t>
      </w:r>
      <w:r w:rsidR="0014560D" w:rsidRPr="002674C2">
        <w:rPr>
          <w:noProof/>
          <w:sz w:val="28"/>
          <w:szCs w:val="28"/>
          <w:lang w:val="da-DK"/>
        </w:rPr>
        <w:t>theo quy định tại Thông tư</w:t>
      </w:r>
      <w:r w:rsidR="00F95E00" w:rsidRPr="002674C2">
        <w:rPr>
          <w:noProof/>
          <w:sz w:val="28"/>
          <w:szCs w:val="28"/>
          <w:lang w:val="da-DK"/>
        </w:rPr>
        <w:t xml:space="preserve"> số </w:t>
      </w:r>
      <w:r w:rsidR="0014560D" w:rsidRPr="002674C2">
        <w:rPr>
          <w:noProof/>
          <w:sz w:val="28"/>
          <w:szCs w:val="28"/>
          <w:lang w:val="da-DK"/>
        </w:rPr>
        <w:t>22</w:t>
      </w:r>
      <w:r w:rsidR="00503C52" w:rsidRPr="002674C2">
        <w:rPr>
          <w:noProof/>
          <w:sz w:val="28"/>
          <w:szCs w:val="28"/>
          <w:lang w:val="da-DK"/>
        </w:rPr>
        <w:t xml:space="preserve">/2018/TT-NHNN </w:t>
      </w:r>
      <w:r w:rsidR="009F6501" w:rsidRPr="002674C2">
        <w:rPr>
          <w:noProof/>
          <w:sz w:val="28"/>
          <w:szCs w:val="28"/>
          <w:lang w:val="da-DK"/>
        </w:rPr>
        <w:t xml:space="preserve">được sửa đổi, bổ sung theo Điều 2 </w:t>
      </w:r>
      <w:r w:rsidR="0014560D" w:rsidRPr="002674C2">
        <w:rPr>
          <w:noProof/>
          <w:sz w:val="28"/>
          <w:szCs w:val="28"/>
          <w:lang w:val="da-DK"/>
        </w:rPr>
        <w:t>Thông tư này</w:t>
      </w:r>
      <w:r w:rsidR="00592822" w:rsidRPr="002674C2">
        <w:rPr>
          <w:noProof/>
          <w:sz w:val="28"/>
          <w:szCs w:val="28"/>
          <w:lang w:val="da-DK"/>
        </w:rPr>
        <w:t>.</w:t>
      </w:r>
    </w:p>
    <w:p w:rsidR="00F72D29" w:rsidRPr="00EC5440" w:rsidRDefault="00F72D29" w:rsidP="009425E0">
      <w:pPr>
        <w:spacing w:after="60"/>
        <w:ind w:firstLine="720"/>
        <w:jc w:val="both"/>
        <w:rPr>
          <w:b/>
          <w:bCs/>
          <w:sz w:val="2"/>
          <w:szCs w:val="28"/>
          <w:lang w:val="da-DK"/>
        </w:rPr>
      </w:pPr>
    </w:p>
    <w:p w:rsidR="00BE243B" w:rsidRPr="00EC5440" w:rsidRDefault="00BE243B" w:rsidP="009425E0">
      <w:pPr>
        <w:spacing w:after="60"/>
        <w:ind w:firstLine="720"/>
        <w:jc w:val="both"/>
        <w:rPr>
          <w:b/>
          <w:bCs/>
          <w:sz w:val="28"/>
          <w:szCs w:val="28"/>
          <w:lang w:val="da-DK"/>
        </w:rPr>
      </w:pPr>
      <w:r w:rsidRPr="00EC5440">
        <w:rPr>
          <w:b/>
          <w:bCs/>
          <w:sz w:val="28"/>
          <w:szCs w:val="28"/>
          <w:lang w:val="da-DK"/>
        </w:rPr>
        <w:t xml:space="preserve">Điều </w:t>
      </w:r>
      <w:r w:rsidR="00592822" w:rsidRPr="00EC5440">
        <w:rPr>
          <w:b/>
          <w:bCs/>
          <w:sz w:val="28"/>
          <w:szCs w:val="28"/>
          <w:lang w:val="da-DK"/>
        </w:rPr>
        <w:t>6</w:t>
      </w:r>
      <w:r w:rsidRPr="00EC5440">
        <w:rPr>
          <w:b/>
          <w:bCs/>
          <w:sz w:val="28"/>
          <w:szCs w:val="28"/>
          <w:lang w:val="da-DK"/>
        </w:rPr>
        <w:t>. Trách nhiệm tổ chức thực hiện</w:t>
      </w:r>
    </w:p>
    <w:p w:rsidR="008F3317" w:rsidRPr="002674C2" w:rsidRDefault="008F3317" w:rsidP="009425E0">
      <w:pPr>
        <w:spacing w:after="60"/>
        <w:ind w:firstLine="720"/>
        <w:jc w:val="both"/>
        <w:rPr>
          <w:sz w:val="28"/>
          <w:szCs w:val="28"/>
          <w:lang w:val="da-DK"/>
        </w:rPr>
      </w:pPr>
      <w:r w:rsidRPr="00EC5440">
        <w:rPr>
          <w:noProof/>
          <w:sz w:val="28"/>
          <w:szCs w:val="28"/>
          <w:lang w:val="vi-VN"/>
        </w:rPr>
        <w:t xml:space="preserve">Chánh Văn phòng, Chánh Thanh tra, giám sát ngân hàng, Thủ trưởng các đơn vị thuộc Ngân hàng Nhà nước, Giám đốc Ngân hàng Nhà nước </w:t>
      </w:r>
      <w:r w:rsidR="005A6313" w:rsidRPr="002674C2">
        <w:rPr>
          <w:noProof/>
          <w:sz w:val="28"/>
          <w:szCs w:val="28"/>
          <w:lang w:val="da-DK"/>
        </w:rPr>
        <w:t>c</w:t>
      </w:r>
      <w:r w:rsidRPr="00EC5440">
        <w:rPr>
          <w:noProof/>
          <w:sz w:val="28"/>
          <w:szCs w:val="28"/>
          <w:lang w:val="vi-VN"/>
        </w:rPr>
        <w:t>hi nhánh các tỉnh, thành phố</w:t>
      </w:r>
      <w:r w:rsidRPr="002674C2">
        <w:rPr>
          <w:noProof/>
          <w:sz w:val="28"/>
          <w:szCs w:val="28"/>
          <w:lang w:val="da-DK"/>
        </w:rPr>
        <w:t xml:space="preserve"> trực thuộc trung ương</w:t>
      </w:r>
      <w:r w:rsidRPr="00EC5440">
        <w:rPr>
          <w:noProof/>
          <w:sz w:val="28"/>
          <w:szCs w:val="28"/>
          <w:lang w:val="vi-VN"/>
        </w:rPr>
        <w:t xml:space="preserve">, Chủ tịch và các thành viên Hội đồng quản trị, Hội đồng thành viên, Trưởng ban và các thành viên Ban kiểm soát, Tổng giám đốc (Giám đốc) các tổ chức tín dụng, Tổng Giám đốc (Giám đốc) chi nhánh ngân hàng nước ngoài có trách nhiệm </w:t>
      </w:r>
      <w:r w:rsidRPr="00EC5440">
        <w:rPr>
          <w:sz w:val="28"/>
          <w:szCs w:val="28"/>
          <w:lang w:val="da-DK"/>
        </w:rPr>
        <w:t>tổ chức thực hiện Thông tư này</w:t>
      </w:r>
      <w:r w:rsidR="00D50451" w:rsidRPr="00EC5440">
        <w:rPr>
          <w:noProof/>
          <w:sz w:val="28"/>
          <w:szCs w:val="28"/>
          <w:lang w:val="vi-VN"/>
        </w:rPr>
        <w:t>.</w:t>
      </w:r>
    </w:p>
    <w:p w:rsidR="00F72D29" w:rsidRPr="00EC5440" w:rsidRDefault="00F72D29" w:rsidP="009425E0">
      <w:pPr>
        <w:spacing w:after="60"/>
        <w:ind w:firstLine="720"/>
        <w:jc w:val="both"/>
        <w:rPr>
          <w:b/>
          <w:bCs/>
          <w:sz w:val="2"/>
          <w:szCs w:val="28"/>
          <w:lang w:val="da-DK"/>
        </w:rPr>
      </w:pPr>
    </w:p>
    <w:p w:rsidR="00BE243B" w:rsidRPr="00EC5440" w:rsidRDefault="00BE243B" w:rsidP="009425E0">
      <w:pPr>
        <w:spacing w:after="60"/>
        <w:ind w:firstLine="720"/>
        <w:jc w:val="both"/>
        <w:rPr>
          <w:b/>
          <w:bCs/>
          <w:sz w:val="28"/>
          <w:szCs w:val="28"/>
          <w:lang w:val="da-DK"/>
        </w:rPr>
      </w:pPr>
      <w:r w:rsidRPr="00EC5440">
        <w:rPr>
          <w:b/>
          <w:bCs/>
          <w:sz w:val="28"/>
          <w:szCs w:val="28"/>
          <w:lang w:val="da-DK"/>
        </w:rPr>
        <w:t xml:space="preserve">Điều </w:t>
      </w:r>
      <w:r w:rsidR="00592822" w:rsidRPr="00EC5440">
        <w:rPr>
          <w:b/>
          <w:bCs/>
          <w:sz w:val="28"/>
          <w:szCs w:val="28"/>
          <w:lang w:val="da-DK"/>
        </w:rPr>
        <w:t>7</w:t>
      </w:r>
      <w:r w:rsidRPr="00EC5440">
        <w:rPr>
          <w:b/>
          <w:bCs/>
          <w:sz w:val="28"/>
          <w:szCs w:val="28"/>
          <w:lang w:val="da-DK"/>
        </w:rPr>
        <w:t>. Điều khoản thi hành</w:t>
      </w:r>
    </w:p>
    <w:p w:rsidR="0046260B" w:rsidRPr="00EC5440" w:rsidRDefault="0046260B" w:rsidP="009425E0">
      <w:pPr>
        <w:spacing w:after="60"/>
        <w:ind w:firstLine="720"/>
        <w:jc w:val="both"/>
        <w:rPr>
          <w:sz w:val="28"/>
          <w:szCs w:val="28"/>
          <w:lang w:val="da-DK"/>
        </w:rPr>
      </w:pPr>
      <w:r w:rsidRPr="00EC5440">
        <w:rPr>
          <w:sz w:val="28"/>
          <w:szCs w:val="28"/>
          <w:lang w:val="da-DK"/>
        </w:rPr>
        <w:t xml:space="preserve">1. </w:t>
      </w:r>
      <w:r w:rsidR="00BE243B" w:rsidRPr="00EC5440">
        <w:rPr>
          <w:sz w:val="28"/>
          <w:szCs w:val="28"/>
          <w:lang w:val="da-DK"/>
        </w:rPr>
        <w:t>Thông tư này c</w:t>
      </w:r>
      <w:r w:rsidR="0043332C">
        <w:rPr>
          <w:sz w:val="28"/>
          <w:szCs w:val="28"/>
          <w:lang w:val="da-DK"/>
        </w:rPr>
        <w:t xml:space="preserve">ó hiệu lực thi hành kể từ ngày </w:t>
      </w:r>
      <w:r w:rsidR="007D0831">
        <w:rPr>
          <w:sz w:val="28"/>
          <w:szCs w:val="28"/>
          <w:lang w:val="da-DK"/>
        </w:rPr>
        <w:t>05</w:t>
      </w:r>
      <w:r w:rsidR="0043332C">
        <w:rPr>
          <w:sz w:val="28"/>
          <w:szCs w:val="28"/>
          <w:lang w:val="da-DK"/>
        </w:rPr>
        <w:t xml:space="preserve"> </w:t>
      </w:r>
      <w:r w:rsidR="00BE243B" w:rsidRPr="00EC5440">
        <w:rPr>
          <w:sz w:val="28"/>
          <w:szCs w:val="28"/>
          <w:lang w:val="da-DK"/>
        </w:rPr>
        <w:t>tháng</w:t>
      </w:r>
      <w:r w:rsidR="008F3317" w:rsidRPr="00EC5440">
        <w:rPr>
          <w:sz w:val="28"/>
          <w:szCs w:val="28"/>
          <w:lang w:val="da-DK"/>
        </w:rPr>
        <w:t xml:space="preserve"> </w:t>
      </w:r>
      <w:r w:rsidR="007D0831">
        <w:rPr>
          <w:sz w:val="28"/>
          <w:szCs w:val="28"/>
          <w:lang w:val="da-DK"/>
        </w:rPr>
        <w:t>10</w:t>
      </w:r>
      <w:r w:rsidR="008F3317" w:rsidRPr="00EC5440">
        <w:rPr>
          <w:sz w:val="28"/>
          <w:szCs w:val="28"/>
          <w:lang w:val="da-DK"/>
        </w:rPr>
        <w:t xml:space="preserve"> năm </w:t>
      </w:r>
      <w:r w:rsidR="00D50451" w:rsidRPr="00EC5440">
        <w:rPr>
          <w:sz w:val="28"/>
          <w:szCs w:val="28"/>
          <w:lang w:val="da-DK"/>
        </w:rPr>
        <w:t>2019</w:t>
      </w:r>
      <w:r w:rsidRPr="00EC5440">
        <w:rPr>
          <w:i/>
          <w:sz w:val="28"/>
          <w:szCs w:val="28"/>
          <w:lang w:val="da-DK"/>
        </w:rPr>
        <w:t xml:space="preserve">, </w:t>
      </w:r>
      <w:r w:rsidRPr="00EC5440">
        <w:rPr>
          <w:sz w:val="28"/>
          <w:szCs w:val="28"/>
          <w:lang w:val="da-DK"/>
        </w:rPr>
        <w:t xml:space="preserve">trừ quy định tại khoản 2 Điều </w:t>
      </w:r>
      <w:r w:rsidR="004A6FEA" w:rsidRPr="00EC5440">
        <w:rPr>
          <w:sz w:val="28"/>
          <w:szCs w:val="28"/>
          <w:lang w:val="da-DK"/>
        </w:rPr>
        <w:t>này</w:t>
      </w:r>
      <w:r w:rsidRPr="00EC5440">
        <w:rPr>
          <w:sz w:val="28"/>
          <w:szCs w:val="28"/>
          <w:lang w:val="da-DK"/>
        </w:rPr>
        <w:t>.</w:t>
      </w:r>
    </w:p>
    <w:p w:rsidR="00BE243B" w:rsidRPr="00EC5440" w:rsidRDefault="0046260B" w:rsidP="009425E0">
      <w:pPr>
        <w:spacing w:after="60"/>
        <w:ind w:firstLine="720"/>
        <w:jc w:val="both"/>
        <w:rPr>
          <w:sz w:val="28"/>
          <w:szCs w:val="28"/>
          <w:lang w:val="da-DK"/>
        </w:rPr>
      </w:pPr>
      <w:r w:rsidRPr="00EC5440">
        <w:rPr>
          <w:sz w:val="28"/>
          <w:szCs w:val="28"/>
          <w:lang w:val="da-DK"/>
        </w:rPr>
        <w:t xml:space="preserve">2. Điều </w:t>
      </w:r>
      <w:r w:rsidR="00592822" w:rsidRPr="00EC5440">
        <w:rPr>
          <w:sz w:val="28"/>
          <w:szCs w:val="28"/>
          <w:lang w:val="da-DK"/>
        </w:rPr>
        <w:t>2</w:t>
      </w:r>
      <w:r w:rsidRPr="00EC5440">
        <w:rPr>
          <w:sz w:val="28"/>
          <w:szCs w:val="28"/>
          <w:lang w:val="da-DK"/>
        </w:rPr>
        <w:t xml:space="preserve"> Thông tư này</w:t>
      </w:r>
      <w:r w:rsidR="004A6FEA" w:rsidRPr="00EC5440">
        <w:rPr>
          <w:sz w:val="28"/>
          <w:szCs w:val="28"/>
          <w:lang w:val="da-DK"/>
        </w:rPr>
        <w:t xml:space="preserve"> có hiệu lực thi hành kể từ</w:t>
      </w:r>
      <w:r w:rsidR="004A6FEA" w:rsidRPr="00EC5440">
        <w:rPr>
          <w:i/>
          <w:sz w:val="28"/>
          <w:szCs w:val="28"/>
          <w:lang w:val="da-DK"/>
        </w:rPr>
        <w:t xml:space="preserve"> </w:t>
      </w:r>
      <w:r w:rsidR="0043332C">
        <w:rPr>
          <w:sz w:val="28"/>
          <w:szCs w:val="28"/>
          <w:lang w:val="da-DK"/>
        </w:rPr>
        <w:t xml:space="preserve">ngày </w:t>
      </w:r>
      <w:r w:rsidR="007D0831">
        <w:rPr>
          <w:sz w:val="28"/>
          <w:szCs w:val="28"/>
          <w:lang w:val="da-DK"/>
        </w:rPr>
        <w:t>26</w:t>
      </w:r>
      <w:r w:rsidR="0043332C">
        <w:rPr>
          <w:sz w:val="28"/>
          <w:szCs w:val="28"/>
          <w:lang w:val="da-DK"/>
        </w:rPr>
        <w:t xml:space="preserve"> </w:t>
      </w:r>
      <w:r w:rsidR="004A6FEA" w:rsidRPr="00EC5440">
        <w:rPr>
          <w:sz w:val="28"/>
          <w:szCs w:val="28"/>
          <w:lang w:val="da-DK"/>
        </w:rPr>
        <w:t xml:space="preserve">tháng </w:t>
      </w:r>
      <w:r w:rsidR="007D0831">
        <w:rPr>
          <w:sz w:val="28"/>
          <w:szCs w:val="28"/>
          <w:lang w:val="da-DK"/>
        </w:rPr>
        <w:t>8</w:t>
      </w:r>
      <w:r w:rsidR="004A6FEA" w:rsidRPr="00EC5440">
        <w:rPr>
          <w:sz w:val="28"/>
          <w:szCs w:val="28"/>
          <w:lang w:val="da-DK"/>
        </w:rPr>
        <w:t xml:space="preserve"> năm 2019</w:t>
      </w:r>
      <w:r w:rsidR="00D50451" w:rsidRPr="00EC5440">
        <w:rPr>
          <w:sz w:val="28"/>
          <w:szCs w:val="28"/>
          <w:lang w:val="da-DK"/>
        </w:rPr>
        <w:t>.</w:t>
      </w:r>
      <w:r w:rsidR="00BE243B" w:rsidRPr="00EC5440">
        <w:rPr>
          <w:sz w:val="28"/>
          <w:szCs w:val="28"/>
          <w:lang w:val="da-DK"/>
        </w:rPr>
        <w:t>/.</w:t>
      </w:r>
    </w:p>
    <w:p w:rsidR="00F72D29" w:rsidRPr="00EC5440" w:rsidRDefault="00F72D29" w:rsidP="009425E0">
      <w:pPr>
        <w:spacing w:after="60"/>
        <w:ind w:firstLine="720"/>
        <w:jc w:val="both"/>
        <w:rPr>
          <w:sz w:val="18"/>
          <w:szCs w:val="28"/>
          <w:lang w:val="da-DK"/>
        </w:rPr>
      </w:pPr>
    </w:p>
    <w:tbl>
      <w:tblPr>
        <w:tblW w:w="10016" w:type="dxa"/>
        <w:tblInd w:w="18" w:type="dxa"/>
        <w:tblLook w:val="04A0"/>
      </w:tblPr>
      <w:tblGrid>
        <w:gridCol w:w="5430"/>
        <w:gridCol w:w="4586"/>
      </w:tblGrid>
      <w:tr w:rsidR="00BE243B" w:rsidRPr="002674C2" w:rsidTr="005A6313">
        <w:trPr>
          <w:trHeight w:val="872"/>
        </w:trPr>
        <w:tc>
          <w:tcPr>
            <w:tcW w:w="5430" w:type="dxa"/>
            <w:hideMark/>
          </w:tcPr>
          <w:p w:rsidR="00BE243B" w:rsidRPr="00EC5440" w:rsidRDefault="00BE243B" w:rsidP="00EC5440">
            <w:pPr>
              <w:tabs>
                <w:tab w:val="left" w:pos="4215"/>
              </w:tabs>
              <w:jc w:val="both"/>
              <w:rPr>
                <w:bCs/>
                <w:lang w:val="pt-BR" w:eastAsia="vi-VN"/>
              </w:rPr>
            </w:pPr>
            <w:r w:rsidRPr="00EC5440">
              <w:rPr>
                <w:b/>
                <w:bCs/>
                <w:i/>
                <w:lang w:val="pt-BR" w:eastAsia="vi-VN"/>
              </w:rPr>
              <w:t>Nơi nhận:</w:t>
            </w:r>
            <w:r w:rsidR="00EC5440" w:rsidRPr="00EC5440">
              <w:rPr>
                <w:b/>
                <w:bCs/>
                <w:i/>
                <w:lang w:val="pt-BR" w:eastAsia="vi-VN"/>
              </w:rPr>
              <w:tab/>
            </w:r>
          </w:p>
          <w:p w:rsidR="00BE243B" w:rsidRPr="00EC5440" w:rsidRDefault="00BE243B" w:rsidP="00BC7120">
            <w:pPr>
              <w:rPr>
                <w:sz w:val="22"/>
                <w:lang w:val="de-DE"/>
              </w:rPr>
            </w:pPr>
            <w:r w:rsidRPr="00EC5440">
              <w:rPr>
                <w:sz w:val="22"/>
                <w:lang w:val="de-DE"/>
              </w:rPr>
              <w:t xml:space="preserve">- Như Điều </w:t>
            </w:r>
            <w:r w:rsidR="0022545A" w:rsidRPr="00EC5440">
              <w:rPr>
                <w:sz w:val="22"/>
                <w:lang w:val="de-DE"/>
              </w:rPr>
              <w:t>6</w:t>
            </w:r>
            <w:r w:rsidRPr="00EC5440">
              <w:rPr>
                <w:sz w:val="22"/>
                <w:lang w:val="de-DE"/>
              </w:rPr>
              <w:t>;</w:t>
            </w:r>
          </w:p>
          <w:p w:rsidR="00BE243B" w:rsidRPr="00EC5440" w:rsidRDefault="00BE243B" w:rsidP="00BC7120">
            <w:pPr>
              <w:rPr>
                <w:sz w:val="22"/>
                <w:lang w:val="de-DE"/>
              </w:rPr>
            </w:pPr>
            <w:r w:rsidRPr="00EC5440">
              <w:rPr>
                <w:sz w:val="22"/>
                <w:lang w:val="de-DE"/>
              </w:rPr>
              <w:t>- Ban Lãnh đạo NHNN;</w:t>
            </w:r>
          </w:p>
          <w:p w:rsidR="00BE243B" w:rsidRPr="00EC5440" w:rsidRDefault="00BE243B" w:rsidP="00BC7120">
            <w:pPr>
              <w:rPr>
                <w:sz w:val="22"/>
                <w:lang w:val="de-DE"/>
              </w:rPr>
            </w:pPr>
            <w:r w:rsidRPr="00EC5440">
              <w:rPr>
                <w:sz w:val="22"/>
                <w:lang w:val="de-DE"/>
              </w:rPr>
              <w:t>- Văn phòng Chính phủ;</w:t>
            </w:r>
          </w:p>
          <w:p w:rsidR="00BE243B" w:rsidRPr="00EC5440" w:rsidRDefault="00BE243B" w:rsidP="00BC7120">
            <w:pPr>
              <w:rPr>
                <w:sz w:val="22"/>
                <w:lang w:val="de-DE"/>
              </w:rPr>
            </w:pPr>
            <w:r w:rsidRPr="00EC5440">
              <w:rPr>
                <w:sz w:val="22"/>
                <w:lang w:val="de-DE"/>
              </w:rPr>
              <w:t>- Bộ Tư pháp (để kiểm tra);</w:t>
            </w:r>
          </w:p>
          <w:p w:rsidR="00BE243B" w:rsidRPr="00EC5440" w:rsidRDefault="00BE243B" w:rsidP="00BC7120">
            <w:pPr>
              <w:rPr>
                <w:sz w:val="22"/>
                <w:lang w:val="de-DE"/>
              </w:rPr>
            </w:pPr>
            <w:r w:rsidRPr="00EC5440">
              <w:rPr>
                <w:sz w:val="22"/>
                <w:lang w:val="de-DE"/>
              </w:rPr>
              <w:t>- Công báo;</w:t>
            </w:r>
          </w:p>
          <w:p w:rsidR="00BE243B" w:rsidRPr="00EC5440" w:rsidRDefault="00BE243B" w:rsidP="00BC7120">
            <w:pPr>
              <w:rPr>
                <w:sz w:val="22"/>
                <w:szCs w:val="22"/>
                <w:lang w:val="de-DE" w:eastAsia="vi-VN"/>
              </w:rPr>
            </w:pPr>
            <w:r w:rsidRPr="00EC5440">
              <w:rPr>
                <w:sz w:val="22"/>
                <w:lang w:val="de-DE"/>
              </w:rPr>
              <w:t xml:space="preserve">- Lưu: VP, </w:t>
            </w:r>
            <w:r w:rsidR="00BC7120" w:rsidRPr="00EC5440">
              <w:rPr>
                <w:sz w:val="22"/>
                <w:lang w:val="de-DE"/>
              </w:rPr>
              <w:t xml:space="preserve">TTGSNH6, </w:t>
            </w:r>
            <w:r w:rsidRPr="00EC5440">
              <w:rPr>
                <w:sz w:val="22"/>
                <w:lang w:val="de-DE"/>
              </w:rPr>
              <w:t>PC.</w:t>
            </w:r>
          </w:p>
        </w:tc>
        <w:tc>
          <w:tcPr>
            <w:tcW w:w="4586" w:type="dxa"/>
          </w:tcPr>
          <w:p w:rsidR="002674C2" w:rsidRDefault="002674C2" w:rsidP="002674C2">
            <w:pPr>
              <w:rPr>
                <w:b/>
                <w:sz w:val="28"/>
                <w:szCs w:val="28"/>
                <w:lang w:val="pt-BR" w:eastAsia="vi-VN"/>
              </w:rPr>
            </w:pPr>
            <w:r>
              <w:rPr>
                <w:b/>
                <w:sz w:val="28"/>
                <w:szCs w:val="28"/>
                <w:lang w:val="pt-BR" w:eastAsia="vi-VN"/>
              </w:rPr>
              <w:t xml:space="preserve">    </w:t>
            </w:r>
            <w:r w:rsidR="00BE243B" w:rsidRPr="00EC5440">
              <w:rPr>
                <w:b/>
                <w:sz w:val="28"/>
                <w:szCs w:val="28"/>
                <w:lang w:val="pt-BR" w:eastAsia="vi-VN"/>
              </w:rPr>
              <w:t>THỐNG ĐỐC</w:t>
            </w:r>
          </w:p>
          <w:p w:rsidR="00BE243B" w:rsidRDefault="002674C2" w:rsidP="002674C2">
            <w:pPr>
              <w:rPr>
                <w:b/>
                <w:sz w:val="28"/>
                <w:szCs w:val="28"/>
                <w:lang w:val="pt-BR" w:eastAsia="vi-VN"/>
              </w:rPr>
            </w:pPr>
            <w:r>
              <w:rPr>
                <w:b/>
                <w:sz w:val="28"/>
                <w:szCs w:val="28"/>
                <w:lang w:val="pt-BR" w:eastAsia="vi-VN"/>
              </w:rPr>
              <w:t>PHÓ THỐNG ĐỐC</w:t>
            </w:r>
          </w:p>
          <w:p w:rsidR="002674C2" w:rsidRDefault="002674C2" w:rsidP="00BC7120">
            <w:pPr>
              <w:jc w:val="center"/>
              <w:rPr>
                <w:b/>
                <w:sz w:val="28"/>
                <w:szCs w:val="28"/>
                <w:lang w:val="pt-BR" w:eastAsia="vi-VN"/>
              </w:rPr>
            </w:pPr>
          </w:p>
          <w:p w:rsidR="002674C2" w:rsidRPr="002674C2" w:rsidRDefault="002674C2" w:rsidP="002674C2">
            <w:pPr>
              <w:rPr>
                <w:i/>
                <w:sz w:val="28"/>
                <w:szCs w:val="28"/>
                <w:lang w:val="pt-BR" w:eastAsia="vi-VN"/>
              </w:rPr>
            </w:pPr>
            <w:r w:rsidRPr="002674C2">
              <w:rPr>
                <w:i/>
                <w:sz w:val="28"/>
                <w:szCs w:val="28"/>
                <w:lang w:val="pt-BR" w:eastAsia="vi-VN"/>
              </w:rPr>
              <w:t xml:space="preserve">          (Đã ký)</w:t>
            </w:r>
          </w:p>
          <w:p w:rsidR="002674C2" w:rsidRDefault="002674C2" w:rsidP="00BC7120">
            <w:pPr>
              <w:jc w:val="center"/>
              <w:rPr>
                <w:b/>
                <w:sz w:val="28"/>
                <w:szCs w:val="28"/>
                <w:lang w:val="pt-BR" w:eastAsia="vi-VN"/>
              </w:rPr>
            </w:pPr>
          </w:p>
          <w:p w:rsidR="002674C2" w:rsidRDefault="002674C2" w:rsidP="00BC7120">
            <w:pPr>
              <w:jc w:val="center"/>
              <w:rPr>
                <w:b/>
                <w:sz w:val="28"/>
                <w:szCs w:val="28"/>
                <w:lang w:val="pt-BR" w:eastAsia="vi-VN"/>
              </w:rPr>
            </w:pPr>
          </w:p>
          <w:p w:rsidR="002674C2" w:rsidRDefault="002674C2" w:rsidP="002674C2">
            <w:pPr>
              <w:rPr>
                <w:b/>
                <w:sz w:val="28"/>
                <w:szCs w:val="28"/>
                <w:lang w:val="pt-BR" w:eastAsia="vi-VN"/>
              </w:rPr>
            </w:pPr>
            <w:r>
              <w:rPr>
                <w:b/>
                <w:sz w:val="28"/>
                <w:szCs w:val="28"/>
                <w:lang w:val="pt-BR" w:eastAsia="vi-VN"/>
              </w:rPr>
              <w:t xml:space="preserve">    Đoàn Thái Sơn</w:t>
            </w:r>
          </w:p>
          <w:p w:rsidR="00BE243B" w:rsidRDefault="00BE243B" w:rsidP="00BC7120">
            <w:pPr>
              <w:jc w:val="center"/>
              <w:rPr>
                <w:b/>
                <w:sz w:val="28"/>
                <w:szCs w:val="28"/>
                <w:lang w:val="pt-BR" w:eastAsia="vi-VN"/>
              </w:rPr>
            </w:pPr>
          </w:p>
          <w:p w:rsidR="00BE243B" w:rsidRDefault="00BE243B" w:rsidP="00BC7120">
            <w:pPr>
              <w:jc w:val="center"/>
              <w:rPr>
                <w:b/>
                <w:sz w:val="28"/>
                <w:szCs w:val="28"/>
                <w:lang w:val="pt-BR" w:eastAsia="vi-VN"/>
              </w:rPr>
            </w:pPr>
          </w:p>
        </w:tc>
      </w:tr>
    </w:tbl>
    <w:p w:rsidR="005C7EE7" w:rsidRPr="002674C2" w:rsidRDefault="005C7EE7">
      <w:pPr>
        <w:rPr>
          <w:lang w:val="de-DE"/>
        </w:rPr>
      </w:pPr>
    </w:p>
    <w:sectPr w:rsidR="005C7EE7" w:rsidRPr="002674C2" w:rsidSect="00722888">
      <w:head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275" w:rsidRDefault="00D46275" w:rsidP="000D27F5">
      <w:r>
        <w:separator/>
      </w:r>
    </w:p>
  </w:endnote>
  <w:endnote w:type="continuationSeparator" w:id="1">
    <w:p w:rsidR="00D46275" w:rsidRDefault="00D46275" w:rsidP="000D2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275" w:rsidRDefault="00D46275" w:rsidP="000D27F5">
      <w:r>
        <w:separator/>
      </w:r>
    </w:p>
  </w:footnote>
  <w:footnote w:type="continuationSeparator" w:id="1">
    <w:p w:rsidR="00D46275" w:rsidRDefault="00D46275" w:rsidP="000D27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F5" w:rsidRPr="000D27F5" w:rsidRDefault="000D27F5">
    <w:pPr>
      <w:pStyle w:val="Header"/>
      <w:jc w:val="center"/>
      <w:rPr>
        <w:sz w:val="28"/>
        <w:szCs w:val="28"/>
      </w:rPr>
    </w:pPr>
    <w:r w:rsidRPr="000D27F5">
      <w:rPr>
        <w:sz w:val="28"/>
        <w:szCs w:val="28"/>
      </w:rPr>
      <w:fldChar w:fldCharType="begin"/>
    </w:r>
    <w:r w:rsidRPr="000D27F5">
      <w:rPr>
        <w:sz w:val="28"/>
        <w:szCs w:val="28"/>
      </w:rPr>
      <w:instrText xml:space="preserve"> PAGE   \* MERGEFORMAT </w:instrText>
    </w:r>
    <w:r w:rsidRPr="000D27F5">
      <w:rPr>
        <w:sz w:val="28"/>
        <w:szCs w:val="28"/>
      </w:rPr>
      <w:fldChar w:fldCharType="separate"/>
    </w:r>
    <w:r w:rsidR="002674C2">
      <w:rPr>
        <w:noProof/>
        <w:sz w:val="28"/>
        <w:szCs w:val="28"/>
      </w:rPr>
      <w:t>2</w:t>
    </w:r>
    <w:r w:rsidRPr="000D27F5">
      <w:rPr>
        <w:noProof/>
        <w:sz w:val="28"/>
        <w:szCs w:val="28"/>
      </w:rPr>
      <w:fldChar w:fldCharType="end"/>
    </w:r>
  </w:p>
  <w:p w:rsidR="000D27F5" w:rsidRDefault="000D27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4DEE"/>
    <w:multiLevelType w:val="hybridMultilevel"/>
    <w:tmpl w:val="B2561FE6"/>
    <w:lvl w:ilvl="0" w:tplc="4DDA1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43799D"/>
    <w:multiLevelType w:val="hybridMultilevel"/>
    <w:tmpl w:val="523A0580"/>
    <w:lvl w:ilvl="0" w:tplc="AE743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76F4E"/>
    <w:multiLevelType w:val="hybridMultilevel"/>
    <w:tmpl w:val="7D06B810"/>
    <w:lvl w:ilvl="0" w:tplc="9A24EBC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71878C3"/>
    <w:multiLevelType w:val="hybridMultilevel"/>
    <w:tmpl w:val="78BAEC68"/>
    <w:lvl w:ilvl="0" w:tplc="4238C7E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nsid w:val="3FE15600"/>
    <w:multiLevelType w:val="hybridMultilevel"/>
    <w:tmpl w:val="E362B19C"/>
    <w:lvl w:ilvl="0" w:tplc="515802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BE243B"/>
    <w:rsid w:val="00006AD3"/>
    <w:rsid w:val="00007C7A"/>
    <w:rsid w:val="000243ED"/>
    <w:rsid w:val="00026AA1"/>
    <w:rsid w:val="00034FFE"/>
    <w:rsid w:val="00044799"/>
    <w:rsid w:val="00070C3E"/>
    <w:rsid w:val="00084E6F"/>
    <w:rsid w:val="000A385C"/>
    <w:rsid w:val="000C06A9"/>
    <w:rsid w:val="000C2148"/>
    <w:rsid w:val="000C7C3F"/>
    <w:rsid w:val="000D27F5"/>
    <w:rsid w:val="000E100A"/>
    <w:rsid w:val="000E1CA8"/>
    <w:rsid w:val="000E34D0"/>
    <w:rsid w:val="000E781D"/>
    <w:rsid w:val="000F7444"/>
    <w:rsid w:val="001031DE"/>
    <w:rsid w:val="001070A6"/>
    <w:rsid w:val="001325BE"/>
    <w:rsid w:val="00136A9F"/>
    <w:rsid w:val="0014560D"/>
    <w:rsid w:val="00167FAB"/>
    <w:rsid w:val="00180BA9"/>
    <w:rsid w:val="00182292"/>
    <w:rsid w:val="00185107"/>
    <w:rsid w:val="00193074"/>
    <w:rsid w:val="00195FD9"/>
    <w:rsid w:val="001B64AE"/>
    <w:rsid w:val="001C031F"/>
    <w:rsid w:val="001C36A0"/>
    <w:rsid w:val="001C6CA1"/>
    <w:rsid w:val="0020648C"/>
    <w:rsid w:val="0021750F"/>
    <w:rsid w:val="00221FEB"/>
    <w:rsid w:val="0022545A"/>
    <w:rsid w:val="00230887"/>
    <w:rsid w:val="0023267F"/>
    <w:rsid w:val="00233152"/>
    <w:rsid w:val="00244CDB"/>
    <w:rsid w:val="00245122"/>
    <w:rsid w:val="00245570"/>
    <w:rsid w:val="002674C2"/>
    <w:rsid w:val="0027114E"/>
    <w:rsid w:val="0027196E"/>
    <w:rsid w:val="00283096"/>
    <w:rsid w:val="002866A7"/>
    <w:rsid w:val="00290DF9"/>
    <w:rsid w:val="002959E0"/>
    <w:rsid w:val="0029723A"/>
    <w:rsid w:val="002A5CD5"/>
    <w:rsid w:val="002A5EE1"/>
    <w:rsid w:val="002B11F6"/>
    <w:rsid w:val="002C1631"/>
    <w:rsid w:val="002D76D4"/>
    <w:rsid w:val="002E0649"/>
    <w:rsid w:val="00300088"/>
    <w:rsid w:val="00317EF1"/>
    <w:rsid w:val="00341344"/>
    <w:rsid w:val="00342614"/>
    <w:rsid w:val="00344A86"/>
    <w:rsid w:val="00350AF2"/>
    <w:rsid w:val="003603EE"/>
    <w:rsid w:val="00376465"/>
    <w:rsid w:val="003800A2"/>
    <w:rsid w:val="0038365C"/>
    <w:rsid w:val="00386AA4"/>
    <w:rsid w:val="003A15D0"/>
    <w:rsid w:val="003B4A05"/>
    <w:rsid w:val="003E4A7E"/>
    <w:rsid w:val="003F295E"/>
    <w:rsid w:val="00402E74"/>
    <w:rsid w:val="0043332C"/>
    <w:rsid w:val="00440536"/>
    <w:rsid w:val="00440E72"/>
    <w:rsid w:val="00455E79"/>
    <w:rsid w:val="0046260B"/>
    <w:rsid w:val="004A6FEA"/>
    <w:rsid w:val="004B0AA9"/>
    <w:rsid w:val="004C099A"/>
    <w:rsid w:val="004C649B"/>
    <w:rsid w:val="004D36F4"/>
    <w:rsid w:val="00503C52"/>
    <w:rsid w:val="005100FE"/>
    <w:rsid w:val="005215D0"/>
    <w:rsid w:val="00526906"/>
    <w:rsid w:val="0052760A"/>
    <w:rsid w:val="005304BF"/>
    <w:rsid w:val="00535217"/>
    <w:rsid w:val="0054329B"/>
    <w:rsid w:val="00547CA2"/>
    <w:rsid w:val="00550F49"/>
    <w:rsid w:val="00555945"/>
    <w:rsid w:val="00571438"/>
    <w:rsid w:val="00592822"/>
    <w:rsid w:val="00595368"/>
    <w:rsid w:val="005A6313"/>
    <w:rsid w:val="005B060F"/>
    <w:rsid w:val="005B7433"/>
    <w:rsid w:val="005C7EE7"/>
    <w:rsid w:val="005F45D0"/>
    <w:rsid w:val="0060466E"/>
    <w:rsid w:val="00604CD9"/>
    <w:rsid w:val="0062625C"/>
    <w:rsid w:val="0063333E"/>
    <w:rsid w:val="00651CC2"/>
    <w:rsid w:val="006525E3"/>
    <w:rsid w:val="00682CCC"/>
    <w:rsid w:val="00692501"/>
    <w:rsid w:val="00697B94"/>
    <w:rsid w:val="006B1A4D"/>
    <w:rsid w:val="006D0048"/>
    <w:rsid w:val="00714066"/>
    <w:rsid w:val="00722888"/>
    <w:rsid w:val="007350E1"/>
    <w:rsid w:val="007544A7"/>
    <w:rsid w:val="0076528C"/>
    <w:rsid w:val="00765D93"/>
    <w:rsid w:val="00767F8C"/>
    <w:rsid w:val="0078014C"/>
    <w:rsid w:val="00786B57"/>
    <w:rsid w:val="007C1F1C"/>
    <w:rsid w:val="007C36B0"/>
    <w:rsid w:val="007D0831"/>
    <w:rsid w:val="007E208F"/>
    <w:rsid w:val="007F175B"/>
    <w:rsid w:val="007F30A5"/>
    <w:rsid w:val="007F4FE1"/>
    <w:rsid w:val="007F79E1"/>
    <w:rsid w:val="00813EA9"/>
    <w:rsid w:val="0081459E"/>
    <w:rsid w:val="00822B72"/>
    <w:rsid w:val="00825755"/>
    <w:rsid w:val="00832517"/>
    <w:rsid w:val="008339C4"/>
    <w:rsid w:val="00833AF5"/>
    <w:rsid w:val="008378D3"/>
    <w:rsid w:val="00852E8B"/>
    <w:rsid w:val="00854744"/>
    <w:rsid w:val="00855E3B"/>
    <w:rsid w:val="00880BAB"/>
    <w:rsid w:val="00895C6F"/>
    <w:rsid w:val="008975E8"/>
    <w:rsid w:val="008B1A7A"/>
    <w:rsid w:val="008B7633"/>
    <w:rsid w:val="008D1202"/>
    <w:rsid w:val="008D35E9"/>
    <w:rsid w:val="008E268F"/>
    <w:rsid w:val="008E5E0F"/>
    <w:rsid w:val="008E7751"/>
    <w:rsid w:val="008F3317"/>
    <w:rsid w:val="008F3825"/>
    <w:rsid w:val="00902F13"/>
    <w:rsid w:val="00907310"/>
    <w:rsid w:val="009159C5"/>
    <w:rsid w:val="0092570A"/>
    <w:rsid w:val="009425E0"/>
    <w:rsid w:val="009436CC"/>
    <w:rsid w:val="00960599"/>
    <w:rsid w:val="00992F9C"/>
    <w:rsid w:val="009942EC"/>
    <w:rsid w:val="009954F7"/>
    <w:rsid w:val="009B0816"/>
    <w:rsid w:val="009B0E56"/>
    <w:rsid w:val="009B2F7A"/>
    <w:rsid w:val="009B5AAB"/>
    <w:rsid w:val="009B68BE"/>
    <w:rsid w:val="009C7BE3"/>
    <w:rsid w:val="009D2FB1"/>
    <w:rsid w:val="009D34FD"/>
    <w:rsid w:val="009D609A"/>
    <w:rsid w:val="009E3AE5"/>
    <w:rsid w:val="009E75D0"/>
    <w:rsid w:val="009F0342"/>
    <w:rsid w:val="009F6501"/>
    <w:rsid w:val="009F7AD4"/>
    <w:rsid w:val="00A01385"/>
    <w:rsid w:val="00A02921"/>
    <w:rsid w:val="00A04BD7"/>
    <w:rsid w:val="00A0652F"/>
    <w:rsid w:val="00A162CB"/>
    <w:rsid w:val="00A22F55"/>
    <w:rsid w:val="00A231D1"/>
    <w:rsid w:val="00A2459F"/>
    <w:rsid w:val="00A301FB"/>
    <w:rsid w:val="00A431C5"/>
    <w:rsid w:val="00A554D2"/>
    <w:rsid w:val="00A718F0"/>
    <w:rsid w:val="00A92770"/>
    <w:rsid w:val="00A955D9"/>
    <w:rsid w:val="00A95FD6"/>
    <w:rsid w:val="00AA775D"/>
    <w:rsid w:val="00AD16E8"/>
    <w:rsid w:val="00AE56FD"/>
    <w:rsid w:val="00AE6D00"/>
    <w:rsid w:val="00B01E0E"/>
    <w:rsid w:val="00B04548"/>
    <w:rsid w:val="00B43419"/>
    <w:rsid w:val="00B45B6D"/>
    <w:rsid w:val="00B474D6"/>
    <w:rsid w:val="00B537F6"/>
    <w:rsid w:val="00B540AB"/>
    <w:rsid w:val="00B5654F"/>
    <w:rsid w:val="00B62AC5"/>
    <w:rsid w:val="00B913AF"/>
    <w:rsid w:val="00B937CC"/>
    <w:rsid w:val="00B94A87"/>
    <w:rsid w:val="00B96790"/>
    <w:rsid w:val="00BA028F"/>
    <w:rsid w:val="00BA19FE"/>
    <w:rsid w:val="00BA7B2B"/>
    <w:rsid w:val="00BB0314"/>
    <w:rsid w:val="00BC7120"/>
    <w:rsid w:val="00BE243B"/>
    <w:rsid w:val="00BE30FF"/>
    <w:rsid w:val="00BE79E5"/>
    <w:rsid w:val="00BF07C2"/>
    <w:rsid w:val="00C031FB"/>
    <w:rsid w:val="00C45FF1"/>
    <w:rsid w:val="00C51813"/>
    <w:rsid w:val="00C577D9"/>
    <w:rsid w:val="00C6072B"/>
    <w:rsid w:val="00C71AD6"/>
    <w:rsid w:val="00C75EB9"/>
    <w:rsid w:val="00C8375C"/>
    <w:rsid w:val="00CA145C"/>
    <w:rsid w:val="00CA1A4E"/>
    <w:rsid w:val="00CA5C2A"/>
    <w:rsid w:val="00CB06D7"/>
    <w:rsid w:val="00CB47B0"/>
    <w:rsid w:val="00CB67EE"/>
    <w:rsid w:val="00CB7336"/>
    <w:rsid w:val="00CD49E4"/>
    <w:rsid w:val="00CD573C"/>
    <w:rsid w:val="00CE4D70"/>
    <w:rsid w:val="00D04CBA"/>
    <w:rsid w:val="00D07E52"/>
    <w:rsid w:val="00D164D7"/>
    <w:rsid w:val="00D31F53"/>
    <w:rsid w:val="00D3493E"/>
    <w:rsid w:val="00D41635"/>
    <w:rsid w:val="00D46275"/>
    <w:rsid w:val="00D50451"/>
    <w:rsid w:val="00D55B52"/>
    <w:rsid w:val="00D6365A"/>
    <w:rsid w:val="00D67F3D"/>
    <w:rsid w:val="00D83F36"/>
    <w:rsid w:val="00D9505B"/>
    <w:rsid w:val="00DA40B1"/>
    <w:rsid w:val="00DB55F1"/>
    <w:rsid w:val="00DC411E"/>
    <w:rsid w:val="00DE2559"/>
    <w:rsid w:val="00E01959"/>
    <w:rsid w:val="00E34BD9"/>
    <w:rsid w:val="00E406DC"/>
    <w:rsid w:val="00E40EDD"/>
    <w:rsid w:val="00E44E29"/>
    <w:rsid w:val="00E814C5"/>
    <w:rsid w:val="00E83FD4"/>
    <w:rsid w:val="00EA1833"/>
    <w:rsid w:val="00EC5440"/>
    <w:rsid w:val="00ED2672"/>
    <w:rsid w:val="00EF01B3"/>
    <w:rsid w:val="00F0496B"/>
    <w:rsid w:val="00F05CE3"/>
    <w:rsid w:val="00F1169A"/>
    <w:rsid w:val="00F26E96"/>
    <w:rsid w:val="00F3588E"/>
    <w:rsid w:val="00F57178"/>
    <w:rsid w:val="00F62882"/>
    <w:rsid w:val="00F72D29"/>
    <w:rsid w:val="00F95E00"/>
    <w:rsid w:val="00FB07DC"/>
    <w:rsid w:val="00FE1B77"/>
    <w:rsid w:val="00FF6E1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43B"/>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62625C"/>
    <w:pPr>
      <w:keepNext/>
      <w:spacing w:line="288" w:lineRule="auto"/>
      <w:jc w:val="both"/>
      <w:outlineLvl w:val="0"/>
    </w:pPr>
    <w:rPr>
      <w:b/>
      <w:sz w:val="28"/>
      <w:szCs w:val="20"/>
      <w:lang w:val="en-GB"/>
    </w:rPr>
  </w:style>
  <w:style w:type="paragraph" w:styleId="Heading2">
    <w:name w:val="heading 2"/>
    <w:basedOn w:val="Normal"/>
    <w:next w:val="Normal"/>
    <w:link w:val="Heading2Char"/>
    <w:uiPriority w:val="9"/>
    <w:unhideWhenUsed/>
    <w:qFormat/>
    <w:rsid w:val="0062625C"/>
    <w:pPr>
      <w:keepNext/>
      <w:keepLines/>
      <w:spacing w:line="288" w:lineRule="auto"/>
      <w:ind w:left="680"/>
      <w:jc w:val="both"/>
      <w:outlineLvl w:val="1"/>
    </w:pPr>
    <w:rPr>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E243B"/>
    <w:rPr>
      <w:color w:val="0000FF"/>
      <w:u w:val="single"/>
    </w:rPr>
  </w:style>
  <w:style w:type="paragraph" w:styleId="NormalWeb">
    <w:name w:val="Normal (Web)"/>
    <w:basedOn w:val="Normal"/>
    <w:uiPriority w:val="99"/>
    <w:unhideWhenUsed/>
    <w:rsid w:val="00BE243B"/>
    <w:pPr>
      <w:spacing w:before="100" w:beforeAutospacing="1" w:after="100" w:afterAutospacing="1"/>
    </w:pPr>
  </w:style>
  <w:style w:type="paragraph" w:customStyle="1" w:styleId="DefaultParagraphFontParaCharCharCharCharChar">
    <w:name w:val="Default Paragraph Font Para Char Char Char Char Char"/>
    <w:autoRedefine/>
    <w:rsid w:val="001325BE"/>
    <w:pPr>
      <w:tabs>
        <w:tab w:val="left" w:pos="1152"/>
      </w:tabs>
      <w:spacing w:before="120" w:after="120" w:line="312" w:lineRule="auto"/>
    </w:pPr>
    <w:rPr>
      <w:rFonts w:ascii="Arial" w:eastAsia="Times New Roman" w:hAnsi="Arial" w:cs="Arial"/>
      <w:sz w:val="26"/>
      <w:szCs w:val="26"/>
      <w:lang w:val="en-US" w:eastAsia="en-US"/>
    </w:rPr>
  </w:style>
  <w:style w:type="character" w:customStyle="1" w:styleId="Heading1Char">
    <w:name w:val="Heading 1 Char"/>
    <w:link w:val="Heading1"/>
    <w:uiPriority w:val="99"/>
    <w:rsid w:val="0062625C"/>
    <w:rPr>
      <w:rFonts w:ascii="Times New Roman" w:eastAsia="Times New Roman" w:hAnsi="Times New Roman"/>
      <w:b/>
      <w:sz w:val="28"/>
      <w:lang w:val="en-GB"/>
    </w:rPr>
  </w:style>
  <w:style w:type="character" w:customStyle="1" w:styleId="Heading2Char">
    <w:name w:val="Heading 2 Char"/>
    <w:link w:val="Heading2"/>
    <w:uiPriority w:val="9"/>
    <w:rsid w:val="0062625C"/>
    <w:rPr>
      <w:rFonts w:ascii="Times New Roman" w:eastAsia="Times New Roman" w:hAnsi="Times New Roman"/>
      <w:bCs/>
      <w:sz w:val="28"/>
      <w:szCs w:val="26"/>
    </w:rPr>
  </w:style>
  <w:style w:type="paragraph" w:styleId="Header">
    <w:name w:val="header"/>
    <w:basedOn w:val="Normal"/>
    <w:link w:val="HeaderChar"/>
    <w:uiPriority w:val="99"/>
    <w:unhideWhenUsed/>
    <w:rsid w:val="000D27F5"/>
    <w:pPr>
      <w:tabs>
        <w:tab w:val="center" w:pos="4680"/>
        <w:tab w:val="right" w:pos="9360"/>
      </w:tabs>
    </w:pPr>
  </w:style>
  <w:style w:type="character" w:customStyle="1" w:styleId="HeaderChar">
    <w:name w:val="Header Char"/>
    <w:link w:val="Header"/>
    <w:uiPriority w:val="99"/>
    <w:rsid w:val="000D27F5"/>
    <w:rPr>
      <w:rFonts w:ascii="Times New Roman" w:eastAsia="Times New Roman" w:hAnsi="Times New Roman"/>
      <w:sz w:val="24"/>
      <w:szCs w:val="24"/>
    </w:rPr>
  </w:style>
  <w:style w:type="paragraph" w:styleId="Footer">
    <w:name w:val="footer"/>
    <w:basedOn w:val="Normal"/>
    <w:link w:val="FooterChar"/>
    <w:uiPriority w:val="99"/>
    <w:unhideWhenUsed/>
    <w:rsid w:val="000D27F5"/>
    <w:pPr>
      <w:tabs>
        <w:tab w:val="center" w:pos="4680"/>
        <w:tab w:val="right" w:pos="9360"/>
      </w:tabs>
    </w:pPr>
  </w:style>
  <w:style w:type="character" w:customStyle="1" w:styleId="FooterChar">
    <w:name w:val="Footer Char"/>
    <w:link w:val="Footer"/>
    <w:uiPriority w:val="99"/>
    <w:rsid w:val="000D27F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35217"/>
    <w:rPr>
      <w:rFonts w:ascii="Tahoma" w:hAnsi="Tahoma" w:cs="Tahoma"/>
      <w:sz w:val="16"/>
      <w:szCs w:val="16"/>
    </w:rPr>
  </w:style>
  <w:style w:type="character" w:customStyle="1" w:styleId="BalloonTextChar">
    <w:name w:val="Balloon Text Char"/>
    <w:link w:val="BalloonText"/>
    <w:uiPriority w:val="99"/>
    <w:semiHidden/>
    <w:rsid w:val="0053521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3790496">
      <w:bodyDiv w:val="1"/>
      <w:marLeft w:val="0"/>
      <w:marRight w:val="0"/>
      <w:marTop w:val="0"/>
      <w:marBottom w:val="0"/>
      <w:divBdr>
        <w:top w:val="none" w:sz="0" w:space="0" w:color="auto"/>
        <w:left w:val="none" w:sz="0" w:space="0" w:color="auto"/>
        <w:bottom w:val="none" w:sz="0" w:space="0" w:color="auto"/>
        <w:right w:val="none" w:sz="0" w:space="0" w:color="auto"/>
      </w:divBdr>
    </w:div>
    <w:div w:id="1142236793">
      <w:bodyDiv w:val="1"/>
      <w:marLeft w:val="0"/>
      <w:marRight w:val="0"/>
      <w:marTop w:val="0"/>
      <w:marBottom w:val="0"/>
      <w:divBdr>
        <w:top w:val="none" w:sz="0" w:space="0" w:color="auto"/>
        <w:left w:val="none" w:sz="0" w:space="0" w:color="auto"/>
        <w:bottom w:val="none" w:sz="0" w:space="0" w:color="auto"/>
        <w:right w:val="none" w:sz="0" w:space="0" w:color="auto"/>
      </w:divBdr>
    </w:div>
    <w:div w:id="18468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2B43097-8E7D-4728-BF59-A68D5F76D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6C3F98-9111-4A37-9A28-80560F57278F}">
  <ds:schemaRefs>
    <ds:schemaRef ds:uri="http://schemas.openxmlformats.org/officeDocument/2006/bibliography"/>
  </ds:schemaRefs>
</ds:datastoreItem>
</file>

<file path=customXml/itemProps3.xml><?xml version="1.0" encoding="utf-8"?>
<ds:datastoreItem xmlns:ds="http://schemas.openxmlformats.org/officeDocument/2006/customXml" ds:itemID="{9DB77BE9-1560-48B9-9B04-FDE8EE677306}">
  <ds:schemaRefs>
    <ds:schemaRef ds:uri="http://schemas.microsoft.com/sharepoint/v3/contenttype/forms"/>
  </ds:schemaRefs>
</ds:datastoreItem>
</file>

<file path=customXml/itemProps4.xml><?xml version="1.0" encoding="utf-8"?>
<ds:datastoreItem xmlns:ds="http://schemas.openxmlformats.org/officeDocument/2006/customXml" ds:itemID="{9CA44237-ACD1-4600-A06D-58776D5D4B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Quoc Thanh (PC)</dc:creator>
  <cp:lastModifiedBy>ha.trinhviet</cp:lastModifiedBy>
  <cp:revision>2</cp:revision>
  <cp:lastPrinted>2019-08-13T03:31:00Z</cp:lastPrinted>
  <dcterms:created xsi:type="dcterms:W3CDTF">2019-08-22T02:21:00Z</dcterms:created>
  <dcterms:modified xsi:type="dcterms:W3CDTF">2019-08-22T02:21:00Z</dcterms:modified>
</cp:coreProperties>
</file>